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38" w:rsidRDefault="004C0797" w:rsidP="004C0797">
      <w:pPr>
        <w:spacing w:after="0" w:line="240" w:lineRule="auto"/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TL 21 (</w:t>
      </w:r>
      <w:r w:rsidR="00410A35" w:rsidRPr="00A54038">
        <w:rPr>
          <w:rFonts w:eastAsia="Times New Roman"/>
          <w:b/>
          <w:bCs/>
          <w:lang w:val="es-ES"/>
        </w:rPr>
        <w:t>Nº33</w:t>
      </w:r>
      <w:r>
        <w:rPr>
          <w:rFonts w:eastAsia="Times New Roman"/>
          <w:b/>
          <w:bCs/>
          <w:lang w:val="es-ES"/>
        </w:rPr>
        <w:t>)</w:t>
      </w:r>
      <w:r w:rsidR="00410A35" w:rsidRPr="00A54038">
        <w:rPr>
          <w:rFonts w:eastAsia="Times New Roman"/>
          <w:b/>
          <w:bCs/>
          <w:lang w:val="es-ES"/>
        </w:rPr>
        <w:br/>
        <w:t>HORMONA ANTI-MÜLLERIANA EN PACIENTES CON SINDROME DE SOLO CÉLULAS DE SERTOLI</w:t>
      </w:r>
      <w:r w:rsidR="00410A35" w:rsidRPr="00A54038">
        <w:rPr>
          <w:rFonts w:eastAsia="Times New Roman"/>
          <w:lang w:val="es-ES"/>
        </w:rPr>
        <w:br/>
      </w:r>
      <w:r w:rsidR="00410A35" w:rsidRPr="00A54038">
        <w:rPr>
          <w:rFonts w:eastAsia="Times New Roman"/>
          <w:b/>
          <w:bCs/>
          <w:lang w:val="es-ES"/>
        </w:rPr>
        <w:t xml:space="preserve">Autor y Coautores: </w:t>
      </w:r>
      <w:r w:rsidR="00410A35" w:rsidRPr="00A54038">
        <w:rPr>
          <w:rFonts w:eastAsia="Times New Roman"/>
          <w:lang w:val="es-ES"/>
        </w:rPr>
        <w:t xml:space="preserve">Consuelo </w:t>
      </w:r>
      <w:proofErr w:type="spellStart"/>
      <w:r w:rsidR="00410A35" w:rsidRPr="00A54038">
        <w:rPr>
          <w:rFonts w:eastAsia="Times New Roman"/>
          <w:lang w:val="es-ES"/>
        </w:rPr>
        <w:t>Ibeas</w:t>
      </w:r>
      <w:proofErr w:type="spellEnd"/>
      <w:r w:rsidR="00410A35" w:rsidRPr="00A54038">
        <w:rPr>
          <w:rFonts w:eastAsia="Times New Roman"/>
          <w:lang w:val="es-ES"/>
        </w:rPr>
        <w:t xml:space="preserve"> Armstrong</w:t>
      </w:r>
      <w:r w:rsidR="00410A35" w:rsidRPr="00A54038">
        <w:rPr>
          <w:rFonts w:eastAsia="Times New Roman"/>
          <w:vertAlign w:val="superscript"/>
          <w:lang w:val="es-ES"/>
        </w:rPr>
        <w:t>3</w:t>
      </w:r>
      <w:r>
        <w:rPr>
          <w:rFonts w:eastAsia="Times New Roman"/>
          <w:lang w:val="es-ES"/>
        </w:rPr>
        <w:t>, Andrés Bení</w:t>
      </w:r>
      <w:r w:rsidR="00410A35" w:rsidRPr="00A54038">
        <w:rPr>
          <w:rFonts w:eastAsia="Times New Roman"/>
          <w:lang w:val="es-ES"/>
        </w:rPr>
        <w:t>tez Filselcker</w:t>
      </w:r>
      <w:r w:rsidR="00410A35" w:rsidRPr="00A54038">
        <w:rPr>
          <w:rFonts w:eastAsia="Times New Roman"/>
          <w:vertAlign w:val="superscript"/>
          <w:lang w:val="es-ES"/>
        </w:rPr>
        <w:t>3</w:t>
      </w:r>
      <w:r w:rsidR="00410A35" w:rsidRPr="00A54038">
        <w:rPr>
          <w:rFonts w:eastAsia="Times New Roman"/>
          <w:lang w:val="es-ES"/>
        </w:rPr>
        <w:t>, Alex Muñoz Gallardo</w:t>
      </w:r>
      <w:r w:rsidR="00410A35" w:rsidRPr="00A54038">
        <w:rPr>
          <w:rFonts w:eastAsia="Times New Roman"/>
          <w:vertAlign w:val="superscript"/>
          <w:lang w:val="es-ES"/>
        </w:rPr>
        <w:t>1</w:t>
      </w:r>
      <w:r w:rsidR="00410A35" w:rsidRPr="00A54038">
        <w:rPr>
          <w:rFonts w:eastAsia="Times New Roman"/>
          <w:lang w:val="es-ES"/>
        </w:rPr>
        <w:t>, María Cecilia Lardone</w:t>
      </w:r>
      <w:r w:rsidR="00410A35" w:rsidRPr="00A54038">
        <w:rPr>
          <w:rFonts w:eastAsia="Times New Roman"/>
          <w:vertAlign w:val="superscript"/>
          <w:lang w:val="es-ES"/>
        </w:rPr>
        <w:t>3</w:t>
      </w:r>
      <w:r>
        <w:rPr>
          <w:rFonts w:eastAsia="Times New Roman"/>
          <w:lang w:val="es-ES"/>
        </w:rPr>
        <w:t xml:space="preserve">, Mauricio </w:t>
      </w:r>
      <w:proofErr w:type="spellStart"/>
      <w:r>
        <w:rPr>
          <w:rFonts w:eastAsia="Times New Roman"/>
          <w:lang w:val="es-ES"/>
        </w:rPr>
        <w:t>Ebensperger</w:t>
      </w:r>
      <w:proofErr w:type="spellEnd"/>
      <w:r>
        <w:rPr>
          <w:rFonts w:eastAsia="Times New Roman"/>
          <w:lang w:val="es-ES"/>
        </w:rPr>
        <w:t xml:space="preserve"> Gonzá</w:t>
      </w:r>
      <w:r w:rsidR="00410A35" w:rsidRPr="00A54038">
        <w:rPr>
          <w:rFonts w:eastAsia="Times New Roman"/>
          <w:lang w:val="es-ES"/>
        </w:rPr>
        <w:t>lez</w:t>
      </w:r>
      <w:r w:rsidR="00410A35" w:rsidRPr="00A54038">
        <w:rPr>
          <w:rFonts w:eastAsia="Times New Roman"/>
          <w:vertAlign w:val="superscript"/>
          <w:lang w:val="es-ES"/>
        </w:rPr>
        <w:t>1</w:t>
      </w:r>
      <w:r w:rsidR="00410A35" w:rsidRPr="00A54038">
        <w:rPr>
          <w:rFonts w:eastAsia="Times New Roman"/>
          <w:lang w:val="es-ES"/>
        </w:rPr>
        <w:t xml:space="preserve">, Antonio </w:t>
      </w:r>
      <w:proofErr w:type="spellStart"/>
      <w:r w:rsidR="00410A35" w:rsidRPr="00A54038">
        <w:rPr>
          <w:rFonts w:eastAsia="Times New Roman"/>
          <w:lang w:val="es-ES"/>
        </w:rPr>
        <w:t>Piottante</w:t>
      </w:r>
      <w:proofErr w:type="spellEnd"/>
      <w:r w:rsidR="00410A35" w:rsidRPr="00A54038">
        <w:rPr>
          <w:rFonts w:eastAsia="Times New Roman"/>
          <w:lang w:val="es-ES"/>
        </w:rPr>
        <w:t xml:space="preserve"> Becker</w:t>
      </w:r>
      <w:r w:rsidR="00410A35" w:rsidRPr="00A54038">
        <w:rPr>
          <w:rFonts w:eastAsia="Times New Roman"/>
          <w:vertAlign w:val="superscript"/>
          <w:lang w:val="es-ES"/>
        </w:rPr>
        <w:t>2</w:t>
      </w:r>
      <w:r w:rsidR="00410A35" w:rsidRPr="00A54038">
        <w:rPr>
          <w:rFonts w:eastAsia="Times New Roman"/>
          <w:lang w:val="es-ES"/>
        </w:rPr>
        <w:t xml:space="preserve">, Germán </w:t>
      </w:r>
      <w:proofErr w:type="spellStart"/>
      <w:r w:rsidR="00410A35" w:rsidRPr="00A54038">
        <w:rPr>
          <w:rFonts w:eastAsia="Times New Roman"/>
          <w:lang w:val="es-ES"/>
        </w:rPr>
        <w:t>Iñíguez</w:t>
      </w:r>
      <w:proofErr w:type="spellEnd"/>
      <w:r w:rsidR="00410A35" w:rsidRPr="00A54038">
        <w:rPr>
          <w:rFonts w:eastAsia="Times New Roman"/>
          <w:lang w:val="es-ES"/>
        </w:rPr>
        <w:t xml:space="preserve"> Vila</w:t>
      </w:r>
      <w:r w:rsidR="00410A35" w:rsidRPr="00A54038">
        <w:rPr>
          <w:rFonts w:eastAsia="Times New Roman"/>
          <w:vertAlign w:val="superscript"/>
          <w:lang w:val="es-ES"/>
        </w:rPr>
        <w:t>3</w:t>
      </w:r>
      <w:r w:rsidR="00410A35" w:rsidRPr="00A54038">
        <w:rPr>
          <w:rFonts w:eastAsia="Times New Roman"/>
          <w:lang w:val="es-ES"/>
        </w:rPr>
        <w:t>, Andrea Castro Gálvez</w:t>
      </w:r>
      <w:r w:rsidR="00410A35" w:rsidRPr="00A54038">
        <w:rPr>
          <w:rFonts w:eastAsia="Times New Roman"/>
          <w:vertAlign w:val="superscript"/>
          <w:lang w:val="es-ES"/>
        </w:rPr>
        <w:t>3</w:t>
      </w:r>
      <w:r w:rsidR="00410A35" w:rsidRPr="00A54038">
        <w:rPr>
          <w:rFonts w:eastAsia="Times New Roman"/>
          <w:lang w:val="es-ES"/>
        </w:rPr>
        <w:br/>
      </w:r>
      <w:r w:rsidR="00410A35" w:rsidRPr="00A54038">
        <w:rPr>
          <w:rFonts w:eastAsia="Times New Roman"/>
          <w:b/>
          <w:bCs/>
          <w:lang w:val="es-ES"/>
        </w:rPr>
        <w:t xml:space="preserve">Lugar de Trabajo: </w:t>
      </w:r>
      <w:r w:rsidR="00410A35" w:rsidRPr="00A54038">
        <w:rPr>
          <w:rFonts w:eastAsia="Times New Roman"/>
          <w:vertAlign w:val="superscript"/>
          <w:lang w:val="es-ES"/>
        </w:rPr>
        <w:t>1</w:t>
      </w:r>
      <w:r w:rsidR="00410A35" w:rsidRPr="00A54038">
        <w:rPr>
          <w:rFonts w:eastAsia="Times New Roman"/>
          <w:lang w:val="es-ES"/>
        </w:rPr>
        <w:t xml:space="preserve"> Instituto de Investigaciones Materno Infantil (IDIMI), Hospital San Borja Arriarán, </w:t>
      </w:r>
      <w:r w:rsidR="00410A35" w:rsidRPr="00A54038">
        <w:rPr>
          <w:rFonts w:eastAsia="Times New Roman"/>
          <w:vertAlign w:val="superscript"/>
          <w:lang w:val="es-ES"/>
        </w:rPr>
        <w:t>2</w:t>
      </w:r>
      <w:r w:rsidR="00410A35" w:rsidRPr="00A54038">
        <w:rPr>
          <w:rFonts w:eastAsia="Times New Roman"/>
          <w:lang w:val="es-ES"/>
        </w:rPr>
        <w:t xml:space="preserve"> Servicio de Anatomía Patológica, Cl</w:t>
      </w:r>
      <w:r>
        <w:rPr>
          <w:rFonts w:eastAsia="Times New Roman"/>
          <w:lang w:val="es-ES"/>
        </w:rPr>
        <w:t>í</w:t>
      </w:r>
      <w:r w:rsidR="00410A35" w:rsidRPr="00A54038">
        <w:rPr>
          <w:rFonts w:eastAsia="Times New Roman"/>
          <w:lang w:val="es-ES"/>
        </w:rPr>
        <w:t xml:space="preserve">nica Las Condes, </w:t>
      </w:r>
      <w:r w:rsidR="00410A35" w:rsidRPr="00A54038">
        <w:rPr>
          <w:rFonts w:eastAsia="Times New Roman"/>
          <w:vertAlign w:val="superscript"/>
          <w:lang w:val="es-ES"/>
        </w:rPr>
        <w:t>3</w:t>
      </w:r>
      <w:r w:rsidR="00410A35" w:rsidRPr="00A54038">
        <w:rPr>
          <w:rFonts w:eastAsia="Times New Roman"/>
          <w:lang w:val="es-ES"/>
        </w:rPr>
        <w:t xml:space="preserve"> Instituto de Investigaciones Materno Infantil (IDIMI), Facultad de Medicina, Universidad de Chile</w:t>
      </w:r>
    </w:p>
    <w:p w:rsidR="00127B82" w:rsidRPr="00A54038" w:rsidRDefault="00410A35" w:rsidP="004C0797">
      <w:pPr>
        <w:spacing w:after="0" w:line="240" w:lineRule="auto"/>
        <w:rPr>
          <w:rFonts w:eastAsia="Times New Roman" w:cstheme="minorHAnsi"/>
          <w:lang w:val="es-ES"/>
        </w:rPr>
      </w:pPr>
      <w:bookmarkStart w:id="0" w:name="_GoBack"/>
      <w:bookmarkEnd w:id="0"/>
      <w:r w:rsidRPr="00A54038">
        <w:rPr>
          <w:rFonts w:eastAsia="Times New Roman" w:cstheme="minorHAnsi"/>
          <w:b/>
          <w:bCs/>
          <w:lang w:val="es-ES"/>
        </w:rPr>
        <w:t xml:space="preserve">Contenido: </w:t>
      </w:r>
    </w:p>
    <w:p w:rsidR="00127B82" w:rsidRPr="00A54038" w:rsidRDefault="00410A35" w:rsidP="004C07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A5403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Introducción: </w:t>
      </w:r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La falla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espermatogénica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primaria da cuenta del 75% de las etiologías de infertilidad masculina y su causa se desconoce en un 40% de los casos. El Síndrome de Solo células de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Sertoli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(SSS) es un fenotipo histopatológico común, caracterizado por ausencia total de células germinales, y donde se han propuesto defectos de diferenciación de las células de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Sertoli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asociados a una alteración de la producción de la hormona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antimülleriana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(AMH). La síntesis de AMH en la pubertad es regulada negativamente por testosterona (T).</w:t>
      </w:r>
    </w:p>
    <w:p w:rsidR="00127B82" w:rsidRPr="00A54038" w:rsidRDefault="00410A35" w:rsidP="004C07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A5403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Objetivo: </w:t>
      </w:r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Estudiar la regulación hormonal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intracrina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de AMH y determinar el posible origen congénito de la falla testicular primaria idiopática en pacientes con SSS.</w:t>
      </w:r>
    </w:p>
    <w:p w:rsidR="00127B82" w:rsidRPr="00A54038" w:rsidRDefault="00410A35" w:rsidP="004C07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A5403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Diseño experimental: </w:t>
      </w:r>
      <w:r w:rsidRPr="00A54038">
        <w:rPr>
          <w:rFonts w:asciiTheme="minorHAnsi" w:hAnsiTheme="minorHAnsi" w:cstheme="minorHAnsi"/>
          <w:sz w:val="22"/>
          <w:szCs w:val="22"/>
          <w:lang w:val="es-ES"/>
        </w:rPr>
        <w:t>Estudio transversal de casos y controles.</w:t>
      </w:r>
    </w:p>
    <w:p w:rsidR="00127B82" w:rsidRPr="00A54038" w:rsidRDefault="00410A35" w:rsidP="004C07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A5403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Sujetos y Métodos: </w:t>
      </w:r>
      <w:r w:rsidRPr="00A54038">
        <w:rPr>
          <w:rFonts w:asciiTheme="minorHAnsi" w:hAnsiTheme="minorHAnsi" w:cstheme="minorHAnsi"/>
          <w:sz w:val="22"/>
          <w:szCs w:val="22"/>
          <w:lang w:val="es-ES"/>
        </w:rPr>
        <w:t>Se estudiaron 29 casos con SSS idiopático y 24 controles (espermatogénesis normal). Los niveles hormonales se determinaron en suero y homogenizados testiculares (ELISA y radioinmunoanálisis).</w:t>
      </w:r>
    </w:p>
    <w:p w:rsidR="00127B82" w:rsidRPr="00A54038" w:rsidRDefault="00410A35" w:rsidP="004C07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A5403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Resultados:</w:t>
      </w:r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Los casos mostraron menores niveles de AMH e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Inhibina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B (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InhB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) en suero, e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InhB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intratesticular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respecto a controles (Tabla). Los niveles de AMH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intratesticular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fueron similares entre casos y controles. En el total de sujetos, observamos correlación entre AMH e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InhB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en el suero (Rho de Spearman=0,377; p=0,008). Los niveles de AMH en suero se correlacionaron con AMH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intratesticular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(Rho de Spearman=0,380; p=0,008). A nivel histopatológico, los casos presentaron un aumento en el número promedio de células de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Sertoli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por túbulo seminífero (24 vs 13), células de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Leydig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por </w:t>
      </w:r>
      <w:proofErr w:type="spellStart"/>
      <w:r w:rsidRPr="00A54038">
        <w:rPr>
          <w:rFonts w:asciiTheme="minorHAnsi" w:hAnsiTheme="minorHAnsi" w:cstheme="minorHAnsi"/>
          <w:sz w:val="22"/>
          <w:szCs w:val="22"/>
          <w:lang w:val="es-ES"/>
        </w:rPr>
        <w:t>cluster</w:t>
      </w:r>
      <w:proofErr w:type="spellEnd"/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 (13 vs 6) y fibrosis de la membrana basal (96,6% vs 33,3%) respecto a controles (p &lt; 0,0001, prueba de Fisher).</w:t>
      </w:r>
    </w:p>
    <w:p w:rsidR="00127B82" w:rsidRPr="00A54038" w:rsidRDefault="00410A35" w:rsidP="004C07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A5403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Tabla: Características clínicas, hormonales de casos y controles</w:t>
      </w:r>
    </w:p>
    <w:tbl>
      <w:tblPr>
        <w:tblW w:w="813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8"/>
        <w:gridCol w:w="1723"/>
        <w:gridCol w:w="1709"/>
        <w:gridCol w:w="1660"/>
      </w:tblGrid>
      <w:tr w:rsidR="00127B82" w:rsidRPr="00A54038">
        <w:trPr>
          <w:trHeight w:val="1380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127B82" w:rsidP="004C0797">
            <w:pPr>
              <w:spacing w:after="0" w:line="240" w:lineRule="auto"/>
              <w:rPr>
                <w:rFonts w:cstheme="minorHAnsi"/>
                <w:lang w:val="es-ES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>Controles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>Casos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4038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 xml:space="preserve">Valor </w:t>
            </w:r>
            <w:r w:rsidRPr="00A54038">
              <w:rPr>
                <w:rStyle w:val="nfasis"/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</w:p>
          <w:p w:rsidR="00127B82" w:rsidRPr="00A54038" w:rsidRDefault="00410A35" w:rsidP="004C07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4038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(Mann-Whitney)</w:t>
            </w: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>N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24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127B82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54038">
              <w:rPr>
                <w:rStyle w:val="Textoennegrita"/>
                <w:rFonts w:eastAsia="Times New Roman" w:cstheme="minorHAnsi"/>
              </w:rPr>
              <w:t>Edad</w:t>
            </w:r>
            <w:proofErr w:type="spellEnd"/>
            <w:r w:rsidRPr="00A54038">
              <w:rPr>
                <w:rFonts w:eastAsia="Times New Roman" w:cstheme="minorHAnsi"/>
              </w:rPr>
              <w:t xml:space="preserve"> (años)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34 (30-39)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34 (30-36)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0,56</w:t>
            </w:r>
          </w:p>
        </w:tc>
      </w:tr>
      <w:tr w:rsidR="00127B82" w:rsidRPr="00A54038">
        <w:trPr>
          <w:trHeight w:val="540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  <w:lang w:val="es-ES"/>
              </w:rPr>
            </w:pPr>
            <w:r w:rsidRPr="00A54038">
              <w:rPr>
                <w:rStyle w:val="Textoennegrita"/>
                <w:rFonts w:eastAsia="Times New Roman" w:cstheme="minorHAnsi"/>
                <w:lang w:val="es-ES"/>
              </w:rPr>
              <w:t xml:space="preserve">Índice de masa corporal </w:t>
            </w:r>
            <w:r w:rsidRPr="00A54038">
              <w:rPr>
                <w:rFonts w:eastAsia="Times New Roman" w:cstheme="minorHAnsi"/>
                <w:lang w:val="es-ES"/>
              </w:rPr>
              <w:t>(kg/m</w:t>
            </w:r>
            <w:r w:rsidRPr="00A54038">
              <w:rPr>
                <w:rFonts w:eastAsia="Times New Roman" w:cstheme="minorHAnsi"/>
                <w:vertAlign w:val="superscript"/>
                <w:lang w:val="es-ES"/>
              </w:rPr>
              <w:t>2</w:t>
            </w:r>
            <w:r w:rsidRPr="00A54038">
              <w:rPr>
                <w:rFonts w:eastAsia="Times New Roman" w:cstheme="minorHAnsi"/>
                <w:lang w:val="es-ES"/>
              </w:rPr>
              <w:t>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28 (25-31)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27 (25-29)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0,828</w:t>
            </w:r>
          </w:p>
        </w:tc>
      </w:tr>
      <w:tr w:rsidR="00127B82" w:rsidRPr="00A54038">
        <w:trPr>
          <w:trHeight w:val="76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54038">
              <w:rPr>
                <w:rStyle w:val="Textoennegrita"/>
                <w:rFonts w:eastAsia="Times New Roman" w:cstheme="minorHAnsi"/>
              </w:rPr>
              <w:t>Volumen</w:t>
            </w:r>
            <w:proofErr w:type="spellEnd"/>
            <w:r w:rsidRPr="00A54038">
              <w:rPr>
                <w:rStyle w:val="Textoennegrita"/>
                <w:rFonts w:eastAsia="Times New Roman" w:cstheme="minorHAnsi"/>
              </w:rPr>
              <w:t xml:space="preserve"> testicular </w:t>
            </w:r>
            <w:proofErr w:type="spellStart"/>
            <w:r w:rsidRPr="00A54038">
              <w:rPr>
                <w:rStyle w:val="Textoennegrita"/>
                <w:rFonts w:eastAsia="Times New Roman" w:cstheme="minorHAnsi"/>
              </w:rPr>
              <w:t>promedio</w:t>
            </w:r>
            <w:proofErr w:type="spellEnd"/>
            <w:r w:rsidRPr="00A54038">
              <w:rPr>
                <w:rStyle w:val="Textoennegrita"/>
                <w:rFonts w:eastAsia="Times New Roman" w:cstheme="minorHAnsi"/>
              </w:rPr>
              <w:t xml:space="preserve"> </w:t>
            </w:r>
            <w:r w:rsidRPr="00A54038">
              <w:rPr>
                <w:rFonts w:eastAsia="Times New Roman" w:cstheme="minorHAnsi"/>
              </w:rPr>
              <w:t>(cc</w:t>
            </w:r>
            <w:r w:rsidRPr="00A54038">
              <w:rPr>
                <w:rFonts w:eastAsia="Times New Roman" w:cstheme="minorHAnsi"/>
                <w:vertAlign w:val="superscript"/>
              </w:rPr>
              <w:t>3</w:t>
            </w:r>
            <w:r w:rsidRPr="00A54038">
              <w:rPr>
                <w:rFonts w:eastAsia="Times New Roman" w:cstheme="minorHAnsi"/>
              </w:rPr>
              <w:t>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20 (16-23)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12 (11-15)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>&lt; 0,0001</w:t>
            </w: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54038">
              <w:rPr>
                <w:rStyle w:val="Textoennegrita"/>
                <w:rFonts w:eastAsia="Times New Roman" w:cstheme="minorHAnsi"/>
                <w:u w:val="single"/>
              </w:rPr>
              <w:t>Niveles</w:t>
            </w:r>
            <w:proofErr w:type="spellEnd"/>
            <w:r w:rsidRPr="00A54038">
              <w:rPr>
                <w:rStyle w:val="Textoennegrita"/>
                <w:rFonts w:eastAsia="Times New Roman" w:cstheme="minorHAnsi"/>
                <w:u w:val="single"/>
              </w:rPr>
              <w:t xml:space="preserve"> </w:t>
            </w:r>
            <w:proofErr w:type="spellStart"/>
            <w:r w:rsidRPr="00A54038">
              <w:rPr>
                <w:rStyle w:val="Textoennegrita"/>
                <w:rFonts w:eastAsia="Times New Roman" w:cstheme="minorHAnsi"/>
                <w:u w:val="single"/>
              </w:rPr>
              <w:t>séricos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127B82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127B82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127B82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 xml:space="preserve">FSH </w:t>
            </w:r>
            <w:r w:rsidRPr="00A54038">
              <w:rPr>
                <w:rFonts w:eastAsia="Times New Roman" w:cstheme="minorHAnsi"/>
              </w:rPr>
              <w:t>(mUI/mL)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3 (2-5)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18 (13-29)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>&lt; 0,0001</w:t>
            </w: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 xml:space="preserve">LH </w:t>
            </w:r>
            <w:r w:rsidRPr="00A54038">
              <w:rPr>
                <w:rFonts w:eastAsia="Times New Roman" w:cstheme="minorHAnsi"/>
              </w:rPr>
              <w:t>(mUI/mL)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2 (2-3)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7 (4-10)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>&lt; 0,0001</w:t>
            </w: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 xml:space="preserve">T total </w:t>
            </w:r>
            <w:r w:rsidRPr="00A54038">
              <w:rPr>
                <w:rFonts w:eastAsia="Times New Roman" w:cstheme="minorHAnsi"/>
              </w:rPr>
              <w:t>(ng/mL)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7 (2-4)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3 (2-4)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0,851</w:t>
            </w: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 xml:space="preserve">T/LH </w:t>
            </w:r>
            <w:r w:rsidRPr="00A54038">
              <w:rPr>
                <w:rFonts w:eastAsia="Times New Roman" w:cstheme="minorHAnsi"/>
              </w:rPr>
              <w:t>(</w:t>
            </w:r>
            <w:proofErr w:type="spellStart"/>
            <w:r w:rsidRPr="00A54038">
              <w:rPr>
                <w:rFonts w:eastAsia="Times New Roman" w:cstheme="minorHAnsi"/>
              </w:rPr>
              <w:t>nmol</w:t>
            </w:r>
            <w:proofErr w:type="spellEnd"/>
            <w:r w:rsidRPr="00A54038">
              <w:rPr>
                <w:rFonts w:eastAsia="Times New Roman" w:cstheme="minorHAnsi"/>
              </w:rPr>
              <w:t>/UI)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 xml:space="preserve">4 (3-5)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 xml:space="preserve">2 (1-2)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>&lt; 0,0001</w:t>
            </w:r>
            <w:r w:rsidRPr="00A54038">
              <w:rPr>
                <w:rFonts w:eastAsia="Times New Roman" w:cstheme="minorHAnsi"/>
              </w:rPr>
              <w:t xml:space="preserve"> </w:t>
            </w: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 xml:space="preserve">AMH </w:t>
            </w:r>
            <w:r w:rsidRPr="00A54038">
              <w:rPr>
                <w:rFonts w:eastAsia="Times New Roman" w:cstheme="minorHAnsi"/>
              </w:rPr>
              <w:t>(ng/mL)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 xml:space="preserve">9 (7-13)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6 (3-10)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>0,027</w:t>
            </w: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54038">
              <w:rPr>
                <w:rStyle w:val="Textoennegrita"/>
                <w:rFonts w:eastAsia="Times New Roman" w:cstheme="minorHAnsi"/>
              </w:rPr>
              <w:t>InhB</w:t>
            </w:r>
            <w:proofErr w:type="spellEnd"/>
            <w:r w:rsidRPr="00A54038">
              <w:rPr>
                <w:rStyle w:val="Textoennegrita"/>
                <w:rFonts w:eastAsia="Times New Roman" w:cstheme="minorHAnsi"/>
              </w:rPr>
              <w:t xml:space="preserve"> </w:t>
            </w:r>
            <w:r w:rsidRPr="00A54038">
              <w:rPr>
                <w:rFonts w:eastAsia="Times New Roman" w:cstheme="minorHAnsi"/>
              </w:rPr>
              <w:t xml:space="preserve">(pg/mL)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 xml:space="preserve">208 (161-301)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10 (10-32)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>&lt; 0,0001</w:t>
            </w:r>
            <w:r w:rsidRPr="00A54038">
              <w:rPr>
                <w:rFonts w:eastAsia="Times New Roman" w:cstheme="minorHAnsi"/>
              </w:rPr>
              <w:t xml:space="preserve"> </w:t>
            </w: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54038">
              <w:rPr>
                <w:rStyle w:val="Textoennegrita"/>
                <w:rFonts w:eastAsia="Times New Roman" w:cstheme="minorHAnsi"/>
                <w:u w:val="single"/>
              </w:rPr>
              <w:t>Niveles</w:t>
            </w:r>
            <w:proofErr w:type="spellEnd"/>
            <w:r w:rsidRPr="00A54038">
              <w:rPr>
                <w:rStyle w:val="Textoennegrita"/>
                <w:rFonts w:eastAsia="Times New Roman" w:cstheme="minorHAnsi"/>
                <w:u w:val="single"/>
              </w:rPr>
              <w:t xml:space="preserve"> </w:t>
            </w:r>
            <w:proofErr w:type="spellStart"/>
            <w:r w:rsidRPr="00A54038">
              <w:rPr>
                <w:rStyle w:val="Textoennegrita"/>
                <w:rFonts w:eastAsia="Times New Roman" w:cstheme="minorHAnsi"/>
                <w:u w:val="single"/>
              </w:rPr>
              <w:t>intratesticulares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127B82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127B82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127B82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 xml:space="preserve">AMH </w:t>
            </w:r>
            <w:r w:rsidRPr="00A54038">
              <w:rPr>
                <w:rFonts w:eastAsia="Times New Roman" w:cstheme="minorHAnsi"/>
              </w:rPr>
              <w:t xml:space="preserve">(ng/mg </w:t>
            </w:r>
            <w:proofErr w:type="spellStart"/>
            <w:r w:rsidRPr="00A54038">
              <w:rPr>
                <w:rFonts w:eastAsia="Times New Roman" w:cstheme="minorHAnsi"/>
              </w:rPr>
              <w:t>proteína</w:t>
            </w:r>
            <w:proofErr w:type="spellEnd"/>
            <w:r w:rsidRPr="00A54038">
              <w:rPr>
                <w:rFonts w:eastAsia="Times New Roman" w:cstheme="minorHAnsi"/>
              </w:rPr>
              <w:t xml:space="preserve">)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 xml:space="preserve">1,4 (0,5-7)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1,7 (0,5-7)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0,89</w:t>
            </w: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54038">
              <w:rPr>
                <w:rStyle w:val="Textoennegrita"/>
                <w:rFonts w:eastAsia="Times New Roman" w:cstheme="minorHAnsi"/>
              </w:rPr>
              <w:t>InhB</w:t>
            </w:r>
            <w:proofErr w:type="spellEnd"/>
            <w:r w:rsidRPr="00A54038">
              <w:rPr>
                <w:rStyle w:val="Textoennegrita"/>
                <w:rFonts w:eastAsia="Times New Roman" w:cstheme="minorHAnsi"/>
              </w:rPr>
              <w:t xml:space="preserve"> </w:t>
            </w:r>
            <w:r w:rsidRPr="00A54038">
              <w:rPr>
                <w:rFonts w:eastAsia="Times New Roman" w:cstheme="minorHAnsi"/>
              </w:rPr>
              <w:t xml:space="preserve">(pg/mg </w:t>
            </w:r>
            <w:proofErr w:type="spellStart"/>
            <w:r w:rsidRPr="00A54038">
              <w:rPr>
                <w:rFonts w:eastAsia="Times New Roman" w:cstheme="minorHAnsi"/>
              </w:rPr>
              <w:t>proteína</w:t>
            </w:r>
            <w:proofErr w:type="spellEnd"/>
            <w:r w:rsidRPr="00A54038">
              <w:rPr>
                <w:rFonts w:eastAsia="Times New Roman" w:cstheme="minorHAnsi"/>
              </w:rPr>
              <w:t>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603 (373-2092)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127 (28-417)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>&lt; 0,001</w:t>
            </w:r>
          </w:p>
        </w:tc>
      </w:tr>
      <w:tr w:rsidR="00127B82" w:rsidRPr="00A54038">
        <w:trPr>
          <w:trHeight w:val="255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 xml:space="preserve">T </w:t>
            </w:r>
            <w:r w:rsidRPr="00A54038">
              <w:rPr>
                <w:rFonts w:eastAsia="Times New Roman" w:cstheme="minorHAnsi"/>
              </w:rPr>
              <w:t xml:space="preserve">(ng/mg </w:t>
            </w:r>
            <w:proofErr w:type="spellStart"/>
            <w:r w:rsidRPr="00A54038">
              <w:rPr>
                <w:rFonts w:eastAsia="Times New Roman" w:cstheme="minorHAnsi"/>
              </w:rPr>
              <w:t>proteína</w:t>
            </w:r>
            <w:proofErr w:type="spellEnd"/>
            <w:r w:rsidRPr="00A54038">
              <w:rPr>
                <w:rFonts w:eastAsia="Times New Roman" w:cstheme="minorHAnsi"/>
              </w:rPr>
              <w:t>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0,7 (0,4-1)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Fonts w:eastAsia="Times New Roman" w:cstheme="minorHAnsi"/>
              </w:rPr>
              <w:t>1,8 (1-3)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82" w:rsidRPr="00A54038" w:rsidRDefault="00410A35" w:rsidP="004C079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038">
              <w:rPr>
                <w:rStyle w:val="Textoennegrita"/>
                <w:rFonts w:eastAsia="Times New Roman" w:cstheme="minorHAnsi"/>
              </w:rPr>
              <w:t>&lt; 0,001</w:t>
            </w:r>
          </w:p>
        </w:tc>
      </w:tr>
    </w:tbl>
    <w:p w:rsidR="00127B82" w:rsidRPr="00A54038" w:rsidRDefault="00410A35" w:rsidP="004C07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A54038">
        <w:rPr>
          <w:rFonts w:asciiTheme="minorHAnsi" w:hAnsiTheme="minorHAnsi" w:cstheme="minorHAnsi"/>
          <w:sz w:val="22"/>
          <w:szCs w:val="22"/>
          <w:lang w:val="es-ES"/>
        </w:rPr>
        <w:t>Valores se expresan como medianas (rango intercuartílico). Rangos normales en suero: FSH 1-8 mUI/mL; LH 1-8 mUI/mL; T 2-8 ng/mL. InhB 174 (92-316) pg/mL.</w:t>
      </w:r>
    </w:p>
    <w:p w:rsidR="00127B82" w:rsidRPr="00A54038" w:rsidRDefault="00410A35" w:rsidP="004C07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A5403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Conclusiones: </w:t>
      </w:r>
      <w:r w:rsidRPr="00A54038">
        <w:rPr>
          <w:rFonts w:asciiTheme="minorHAnsi" w:hAnsiTheme="minorHAnsi" w:cstheme="minorHAnsi"/>
          <w:sz w:val="22"/>
          <w:szCs w:val="22"/>
          <w:lang w:val="es-ES"/>
        </w:rPr>
        <w:t xml:space="preserve">El mayor número de células de Sertoli por túbulo seminífero, la ausencia de células germinales en pacientes con SSS y la disminución de los niveles séricos de AMH, sugieren que la mayoría de los pacientes con SSS presentan una disfunción de las células de Sertoli junto a una alteración de la permeabilidad tubular a AMH. </w:t>
      </w:r>
    </w:p>
    <w:p w:rsidR="00127B82" w:rsidRPr="00A54038" w:rsidRDefault="00410A35" w:rsidP="004C07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A54038">
        <w:rPr>
          <w:rFonts w:asciiTheme="minorHAnsi" w:hAnsiTheme="minorHAnsi" w:cstheme="minorHAnsi"/>
          <w:sz w:val="22"/>
          <w:szCs w:val="22"/>
          <w:lang w:val="es-ES"/>
        </w:rPr>
        <w:t>Fondecyt 1120176 y overhead 560228 a A.C.</w:t>
      </w:r>
    </w:p>
    <w:p w:rsidR="00410A35" w:rsidRPr="00A54038" w:rsidRDefault="00410A35" w:rsidP="004C0797">
      <w:pPr>
        <w:spacing w:after="0" w:line="240" w:lineRule="auto"/>
        <w:rPr>
          <w:rFonts w:eastAsia="Times New Roman" w:cstheme="minorHAnsi"/>
          <w:lang w:val="es-ES"/>
        </w:rPr>
      </w:pPr>
      <w:r w:rsidRPr="00A54038">
        <w:rPr>
          <w:rFonts w:eastAsia="Times New Roman" w:cstheme="minorHAnsi"/>
          <w:b/>
          <w:bCs/>
          <w:lang w:val="es-ES"/>
        </w:rPr>
        <w:t xml:space="preserve">Financiamiento: </w:t>
      </w:r>
      <w:r w:rsidRPr="00A54038">
        <w:rPr>
          <w:rFonts w:eastAsia="Times New Roman" w:cstheme="minorHAnsi"/>
          <w:lang w:val="es-ES"/>
        </w:rPr>
        <w:t xml:space="preserve">Fondecyt 1120176 y overhead 560228 (Universidad de Chile) a Andrea Castro </w:t>
      </w:r>
    </w:p>
    <w:sectPr w:rsidR="00410A35" w:rsidRPr="00A54038" w:rsidSect="004C0797">
      <w:pgSz w:w="12240" w:h="20160" w:code="5"/>
      <w:pgMar w:top="600" w:right="600" w:bottom="600" w:left="6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8226F1"/>
    <w:rsid w:val="000836FB"/>
    <w:rsid w:val="00127B82"/>
    <w:rsid w:val="00410A35"/>
    <w:rsid w:val="004C0797"/>
    <w:rsid w:val="00532468"/>
    <w:rsid w:val="008226F1"/>
    <w:rsid w:val="00A5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4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32468"/>
    <w:rPr>
      <w:b/>
      <w:bCs/>
    </w:rPr>
  </w:style>
  <w:style w:type="character" w:styleId="nfasis">
    <w:name w:val="Emphasis"/>
    <w:basedOn w:val="Fuentedeprrafopredeter"/>
    <w:uiPriority w:val="20"/>
    <w:qFormat/>
    <w:rsid w:val="005324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2022-10-19T15:47:00Z</dcterms:created>
  <dcterms:modified xsi:type="dcterms:W3CDTF">2022-10-19T15:47:00Z</dcterms:modified>
</cp:coreProperties>
</file>