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C" w:rsidRDefault="0062491C" w:rsidP="0062491C">
      <w:pPr>
        <w:spacing w:after="0" w:line="240" w:lineRule="auto"/>
        <w:jc w:val="both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CC 4 (</w:t>
      </w:r>
      <w:r w:rsidR="00765618">
        <w:rPr>
          <w:rFonts w:eastAsia="Times New Roman"/>
          <w:b/>
          <w:bCs/>
        </w:rPr>
        <w:t>Nº14</w:t>
      </w:r>
      <w:r>
        <w:rPr>
          <w:rFonts w:eastAsia="Times New Roman"/>
          <w:b/>
          <w:bCs/>
        </w:rPr>
        <w:t>)</w:t>
      </w:r>
    </w:p>
    <w:p w:rsidR="0062491C" w:rsidRDefault="00765618" w:rsidP="0062491C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NÁUSEAS Y VÓMITOS REFRACTARIOS A TRATAMIENTO MÉDICO COMO MANIFESTACIÓN DE GASTROPARESIA EN PACIENTE CON DIAGNÓSTICO RECIENTE DE DIABETES MELLITUS TIPO 1, A PROPÓSITO DE UN CASO</w:t>
      </w:r>
    </w:p>
    <w:p w:rsidR="0062491C" w:rsidRDefault="00765618" w:rsidP="0062491C">
      <w:pPr>
        <w:spacing w:after="0" w:line="240" w:lineRule="auto"/>
        <w:jc w:val="both"/>
        <w:rPr>
          <w:rFonts w:eastAsia="Times New Roman"/>
          <w:vertAlign w:val="superscript"/>
        </w:rPr>
      </w:pPr>
      <w:proofErr w:type="spellStart"/>
      <w:r>
        <w:rPr>
          <w:rFonts w:eastAsia="Times New Roman"/>
          <w:b/>
          <w:bCs/>
        </w:rPr>
        <w:t>Autor</w:t>
      </w:r>
      <w:proofErr w:type="spellEnd"/>
      <w:r>
        <w:rPr>
          <w:rFonts w:eastAsia="Times New Roman"/>
          <w:b/>
          <w:bCs/>
        </w:rPr>
        <w:t xml:space="preserve"> y </w:t>
      </w:r>
      <w:proofErr w:type="spellStart"/>
      <w:r>
        <w:rPr>
          <w:rFonts w:eastAsia="Times New Roman"/>
          <w:b/>
          <w:bCs/>
        </w:rPr>
        <w:t>Coautores</w:t>
      </w:r>
      <w:proofErr w:type="spellEnd"/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ISIDORA NOGUÉS RICO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, JOSEFINA CORTÉS CORREA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, MARÍA SOLEDAD BÁEZ POBLETE</w:t>
      </w:r>
      <w:r>
        <w:rPr>
          <w:rFonts w:eastAsia="Times New Roman"/>
          <w:vertAlign w:val="superscript"/>
        </w:rPr>
        <w:t>3</w:t>
      </w:r>
      <w:r w:rsidR="0062491C">
        <w:rPr>
          <w:rFonts w:eastAsia="Times New Roman"/>
        </w:rPr>
        <w:t>, MARCELA VIVIANA DÍAZ CÁ</w:t>
      </w:r>
      <w:r>
        <w:rPr>
          <w:rFonts w:eastAsia="Times New Roman"/>
        </w:rPr>
        <w:t>NEPA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, JOCELYN CORTÉS RIVERA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>, DANIELA PAZ NAVARRETE MONTALVO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>, CATALINA TOBAR BUSTOS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>, DANIELA OLIVA INOSTROZA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>, LEONEL MUÑÓZ SAGREDO</w:t>
      </w:r>
      <w:r>
        <w:rPr>
          <w:rFonts w:eastAsia="Times New Roman"/>
          <w:vertAlign w:val="superscript"/>
        </w:rPr>
        <w:t>5</w:t>
      </w:r>
      <w:r>
        <w:rPr>
          <w:rFonts w:eastAsia="Times New Roman"/>
        </w:rPr>
        <w:t>, DANKA OSORIO CARRASCO</w:t>
      </w:r>
      <w:r>
        <w:rPr>
          <w:rFonts w:eastAsia="Times New Roman"/>
          <w:vertAlign w:val="superscript"/>
        </w:rPr>
        <w:t>5</w:t>
      </w:r>
    </w:p>
    <w:p w:rsidR="0062491C" w:rsidRDefault="00765618" w:rsidP="006249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Lugar de Trabajo: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Becada Medicina Interna Universi</w:t>
      </w:r>
      <w:r w:rsidR="0062491C">
        <w:rPr>
          <w:rFonts w:eastAsia="Times New Roman"/>
        </w:rPr>
        <w:t>dad de Valparaíso,</w:t>
      </w:r>
      <w:r>
        <w:rPr>
          <w:rFonts w:eastAsia="Times New Roman"/>
        </w:rPr>
        <w:t xml:space="preserve"> Hospital D</w:t>
      </w:r>
      <w:r w:rsidR="0062491C">
        <w:rPr>
          <w:rFonts w:eastAsia="Times New Roman"/>
        </w:rPr>
        <w:t>r. Gustavo Fricke</w:t>
      </w:r>
      <w:r>
        <w:rPr>
          <w:rFonts w:eastAsia="Times New Roman"/>
        </w:rPr>
        <w:t xml:space="preserve">,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Diabetología, Hospital D</w:t>
      </w:r>
      <w:r w:rsidR="0062491C">
        <w:rPr>
          <w:rFonts w:eastAsia="Times New Roman"/>
        </w:rPr>
        <w:t>r. Gustavo Fricke</w:t>
      </w:r>
      <w:r>
        <w:rPr>
          <w:rFonts w:eastAsia="Times New Roman"/>
        </w:rPr>
        <w:t xml:space="preserve">,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>Endocrinología, Hospital D</w:t>
      </w:r>
      <w:r w:rsidR="0062491C">
        <w:rPr>
          <w:rFonts w:eastAsia="Times New Roman"/>
        </w:rPr>
        <w:t>r. Gustavo Fricke</w:t>
      </w:r>
      <w:r>
        <w:rPr>
          <w:rFonts w:eastAsia="Times New Roman"/>
        </w:rPr>
        <w:t xml:space="preserve">,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Medicina Interna, Hos</w:t>
      </w:r>
      <w:r w:rsidR="0062491C">
        <w:rPr>
          <w:rFonts w:eastAsia="Times New Roman"/>
        </w:rPr>
        <w:t>pital Dr. Gustavo Fricke</w:t>
      </w:r>
      <w:r>
        <w:rPr>
          <w:rFonts w:eastAsia="Times New Roman"/>
        </w:rPr>
        <w:t xml:space="preserve">, </w:t>
      </w:r>
      <w:r>
        <w:rPr>
          <w:rFonts w:eastAsia="Times New Roman"/>
          <w:vertAlign w:val="superscript"/>
        </w:rPr>
        <w:t>5</w:t>
      </w:r>
      <w:r>
        <w:rPr>
          <w:rFonts w:eastAsia="Times New Roman"/>
        </w:rPr>
        <w:t>Cirugía Adultos, Hospital D</w:t>
      </w:r>
      <w:r w:rsidR="0062491C">
        <w:rPr>
          <w:rFonts w:eastAsia="Times New Roman"/>
        </w:rPr>
        <w:t>r. Gustavo Fricke</w:t>
      </w:r>
    </w:p>
    <w:p w:rsidR="00C47E7A" w:rsidRDefault="00765618" w:rsidP="0062491C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</w:rPr>
        <w:t>Contenido</w:t>
      </w:r>
      <w:proofErr w:type="spellEnd"/>
      <w:r>
        <w:rPr>
          <w:rFonts w:eastAsia="Times New Roman"/>
          <w:b/>
          <w:bCs/>
        </w:rPr>
        <w:t xml:space="preserve">: </w:t>
      </w:r>
    </w:p>
    <w:p w:rsidR="00C47E7A" w:rsidRDefault="00765618" w:rsidP="0062491C">
      <w:pPr>
        <w:pStyle w:val="NormalWeb"/>
        <w:spacing w:before="0" w:beforeAutospacing="0" w:after="0" w:afterAutospacing="0"/>
        <w:jc w:val="both"/>
      </w:pPr>
      <w:proofErr w:type="gramStart"/>
      <w:r>
        <w:rPr>
          <w:rStyle w:val="Textoennegrita"/>
        </w:rPr>
        <w:t>INTRODUCCIÓN.</w:t>
      </w:r>
      <w:proofErr w:type="gramEnd"/>
      <w:r>
        <w:rPr>
          <w:rStyle w:val="Textoennegrita"/>
        </w:rPr>
        <w:t xml:space="preserve"> </w:t>
      </w:r>
      <w:r>
        <w:t xml:space="preserve">La </w:t>
      </w:r>
      <w:proofErr w:type="spellStart"/>
      <w:r>
        <w:t>gastroparesia</w:t>
      </w:r>
      <w:proofErr w:type="spellEnd"/>
      <w:r>
        <w:t xml:space="preserve"> se </w:t>
      </w:r>
      <w:proofErr w:type="spellStart"/>
      <w:r>
        <w:t>caracteriza</w:t>
      </w:r>
      <w:proofErr w:type="spellEnd"/>
      <w:r>
        <w:t xml:space="preserve"> por </w:t>
      </w:r>
      <w:proofErr w:type="spellStart"/>
      <w:r>
        <w:t>enlentecimiento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vaciamiento</w:t>
      </w:r>
      <w:proofErr w:type="spellEnd"/>
      <w:r>
        <w:t xml:space="preserve"> </w:t>
      </w:r>
      <w:proofErr w:type="spellStart"/>
      <w:r>
        <w:t>gástrico</w:t>
      </w:r>
      <w:proofErr w:type="spellEnd"/>
      <w:r>
        <w:t xml:space="preserve"> en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obstrucción</w:t>
      </w:r>
      <w:proofErr w:type="spellEnd"/>
      <w:r>
        <w:t xml:space="preserve"> </w:t>
      </w:r>
      <w:proofErr w:type="spellStart"/>
      <w:r>
        <w:t>mecánica</w:t>
      </w:r>
      <w:proofErr w:type="spellEnd"/>
      <w:r>
        <w:t xml:space="preserve">. (1) Se </w:t>
      </w:r>
      <w:proofErr w:type="spellStart"/>
      <w:r>
        <w:t>asocia</w:t>
      </w:r>
      <w:proofErr w:type="spellEnd"/>
      <w:r>
        <w:t xml:space="preserve"> en 1/3 de los </w:t>
      </w:r>
      <w:proofErr w:type="spellStart"/>
      <w:r>
        <w:t>casos</w:t>
      </w:r>
      <w:proofErr w:type="spellEnd"/>
      <w:r>
        <w:t xml:space="preserve"> a DM, </w:t>
      </w:r>
      <w:proofErr w:type="spellStart"/>
      <w:r>
        <w:t>siendo</w:t>
      </w:r>
      <w:proofErr w:type="spellEnd"/>
      <w:r>
        <w:t xml:space="preserve"> más </w:t>
      </w:r>
      <w:proofErr w:type="spellStart"/>
      <w:r>
        <w:t>prevalente</w:t>
      </w:r>
      <w:proofErr w:type="spellEnd"/>
      <w:r>
        <w:t xml:space="preserve"> en paciente con DM1, mal control </w:t>
      </w:r>
      <w:proofErr w:type="spellStart"/>
      <w:r>
        <w:t>metabólico</w:t>
      </w:r>
      <w:proofErr w:type="spellEnd"/>
      <w:r>
        <w:t xml:space="preserve">, </w:t>
      </w:r>
      <w:proofErr w:type="spellStart"/>
      <w:r>
        <w:t>diagnóstico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más de 10 años y con </w:t>
      </w:r>
      <w:proofErr w:type="spellStart"/>
      <w:r>
        <w:t>otras</w:t>
      </w:r>
      <w:proofErr w:type="spellEnd"/>
      <w:r>
        <w:t xml:space="preserve"> complicaciones microvasculares. (2) Los </w:t>
      </w:r>
      <w:proofErr w:type="spellStart"/>
      <w:r>
        <w:t>síntomas</w:t>
      </w:r>
      <w:proofErr w:type="spellEnd"/>
      <w:r>
        <w:t xml:space="preserve"> son </w:t>
      </w:r>
      <w:proofErr w:type="spellStart"/>
      <w:r>
        <w:t>persistentes</w:t>
      </w:r>
      <w:proofErr w:type="spellEnd"/>
      <w:r>
        <w:t xml:space="preserve"> y </w:t>
      </w:r>
      <w:proofErr w:type="spellStart"/>
      <w:r>
        <w:t>estables</w:t>
      </w:r>
      <w:proofErr w:type="spellEnd"/>
      <w:r>
        <w:t xml:space="preserve"> durante 12 a 24 años,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lográndose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control </w:t>
      </w:r>
      <w:proofErr w:type="spellStart"/>
      <w:r>
        <w:t>metabólico</w:t>
      </w:r>
      <w:proofErr w:type="spellEnd"/>
      <w:r>
        <w:t xml:space="preserve">, </w:t>
      </w:r>
      <w:proofErr w:type="spellStart"/>
      <w:r>
        <w:t>siendo</w:t>
      </w:r>
      <w:proofErr w:type="spellEnd"/>
      <w:r>
        <w:t xml:space="preserve"> los más </w:t>
      </w:r>
      <w:proofErr w:type="spellStart"/>
      <w:r>
        <w:t>frecuentes</w:t>
      </w:r>
      <w:proofErr w:type="spellEnd"/>
      <w:r>
        <w:t xml:space="preserve"> </w:t>
      </w:r>
      <w:proofErr w:type="spellStart"/>
      <w:r>
        <w:t>saciedad</w:t>
      </w:r>
      <w:proofErr w:type="spellEnd"/>
      <w:r>
        <w:t xml:space="preserve"> precoz, </w:t>
      </w:r>
      <w:proofErr w:type="spellStart"/>
      <w:r>
        <w:t>náuseas</w:t>
      </w:r>
      <w:proofErr w:type="spellEnd"/>
      <w:r>
        <w:t xml:space="preserve">, </w:t>
      </w:r>
      <w:proofErr w:type="spellStart"/>
      <w:r>
        <w:t>vómitos</w:t>
      </w:r>
      <w:proofErr w:type="spellEnd"/>
      <w:r>
        <w:t xml:space="preserve">, </w:t>
      </w:r>
      <w:proofErr w:type="spellStart"/>
      <w:r>
        <w:t>distensión</w:t>
      </w:r>
      <w:proofErr w:type="spellEnd"/>
      <w:r>
        <w:t xml:space="preserve"> y dolor abdominal. (2) </w:t>
      </w:r>
      <w:proofErr w:type="spellStart"/>
      <w:r>
        <w:t>Aunque</w:t>
      </w:r>
      <w:proofErr w:type="spellEnd"/>
      <w:r>
        <w:t xml:space="preserve"> no se ha </w:t>
      </w:r>
      <w:proofErr w:type="spellStart"/>
      <w:r>
        <w:t>demostrado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en la </w:t>
      </w:r>
      <w:proofErr w:type="spellStart"/>
      <w:r>
        <w:t>mortalidad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complicación</w:t>
      </w:r>
      <w:proofErr w:type="spellEnd"/>
      <w:r>
        <w:t xml:space="preserve"> genera </w:t>
      </w:r>
      <w:proofErr w:type="gramStart"/>
      <w:r>
        <w:t>un</w:t>
      </w:r>
      <w:proofErr w:type="gramEnd"/>
      <w:r>
        <w:t xml:space="preserve"> </w:t>
      </w:r>
      <w:proofErr w:type="spellStart"/>
      <w:r>
        <w:t>deterioro</w:t>
      </w:r>
      <w:proofErr w:type="spellEnd"/>
      <w:r>
        <w:t xml:space="preserve"> </w:t>
      </w:r>
      <w:proofErr w:type="spellStart"/>
      <w:r>
        <w:t>sustancial</w:t>
      </w:r>
      <w:proofErr w:type="spellEnd"/>
      <w:r>
        <w:t xml:space="preserve"> en la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del </w:t>
      </w:r>
      <w:proofErr w:type="spellStart"/>
      <w:r>
        <w:t>individuo</w:t>
      </w:r>
      <w:proofErr w:type="spellEnd"/>
      <w:r>
        <w:t>. (2)</w:t>
      </w:r>
    </w:p>
    <w:p w:rsidR="00C47E7A" w:rsidRDefault="00765618" w:rsidP="0062491C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 xml:space="preserve">CASO CLÍNICO. </w:t>
      </w:r>
      <w:r>
        <w:t xml:space="preserve">Paciente </w:t>
      </w:r>
      <w:proofErr w:type="spellStart"/>
      <w:r>
        <w:t>femenina</w:t>
      </w:r>
      <w:proofErr w:type="spellEnd"/>
      <w:r>
        <w:t xml:space="preserve">, 34 años, con </w:t>
      </w:r>
      <w:proofErr w:type="spellStart"/>
      <w:r>
        <w:t>antecedentes</w:t>
      </w:r>
      <w:proofErr w:type="spellEnd"/>
      <w:r>
        <w:t xml:space="preserve"> de DM1 </w:t>
      </w:r>
      <w:proofErr w:type="spellStart"/>
      <w:r>
        <w:t>diagnosticada</w:t>
      </w:r>
      <w:proofErr w:type="spellEnd"/>
      <w:r>
        <w:t xml:space="preserve"> a los 21 años, con mal control </w:t>
      </w:r>
      <w:proofErr w:type="spellStart"/>
      <w:r>
        <w:t>metabólico</w:t>
      </w:r>
      <w:proofErr w:type="spellEnd"/>
      <w:r>
        <w:t xml:space="preserve">, sin </w:t>
      </w:r>
      <w:proofErr w:type="spellStart"/>
      <w:r>
        <w:t>daño</w:t>
      </w:r>
      <w:proofErr w:type="spellEnd"/>
      <w:r>
        <w:t xml:space="preserve"> micro </w:t>
      </w:r>
      <w:proofErr w:type="spellStart"/>
      <w:proofErr w:type="gramStart"/>
      <w:r>
        <w:t>ni</w:t>
      </w:r>
      <w:proofErr w:type="spellEnd"/>
      <w:proofErr w:type="gramEnd"/>
      <w:r>
        <w:t xml:space="preserve"> macrovascular. </w:t>
      </w:r>
      <w:proofErr w:type="spellStart"/>
      <w:proofErr w:type="gramStart"/>
      <w:r>
        <w:t>Presenta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de 10 años de evolución, </w:t>
      </w:r>
      <w:proofErr w:type="spellStart"/>
      <w:r>
        <w:t>caracterizado</w:t>
      </w:r>
      <w:proofErr w:type="spellEnd"/>
      <w:r>
        <w:t xml:space="preserve"> por </w:t>
      </w:r>
      <w:proofErr w:type="spellStart"/>
      <w:r>
        <w:t>episodios</w:t>
      </w:r>
      <w:proofErr w:type="spellEnd"/>
      <w:r>
        <w:t xml:space="preserve"> de </w:t>
      </w:r>
      <w:proofErr w:type="spellStart"/>
      <w:r>
        <w:t>vómitos</w:t>
      </w:r>
      <w:proofErr w:type="spellEnd"/>
      <w:r>
        <w:t xml:space="preserve"> </w:t>
      </w:r>
      <w:proofErr w:type="spellStart"/>
      <w:r>
        <w:t>intermitentes</w:t>
      </w:r>
      <w:proofErr w:type="spellEnd"/>
      <w:r>
        <w:t xml:space="preserve"> de días a semanas de </w:t>
      </w:r>
      <w:proofErr w:type="spellStart"/>
      <w:r>
        <w:t>duración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Durante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hospitalizada</w:t>
      </w:r>
      <w:proofErr w:type="spellEnd"/>
      <w:r>
        <w:t xml:space="preserve"> de forma </w:t>
      </w:r>
      <w:proofErr w:type="spellStart"/>
      <w:r>
        <w:t>prolongada</w:t>
      </w:r>
      <w:proofErr w:type="spellEnd"/>
      <w:r>
        <w:t xml:space="preserve"> en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en </w:t>
      </w:r>
      <w:proofErr w:type="spellStart"/>
      <w:r>
        <w:t>contexto</w:t>
      </w:r>
      <w:proofErr w:type="spellEnd"/>
      <w:r>
        <w:t xml:space="preserve"> de síndrome </w:t>
      </w:r>
      <w:proofErr w:type="spellStart"/>
      <w:r>
        <w:t>emético</w:t>
      </w:r>
      <w:proofErr w:type="spellEnd"/>
      <w:r>
        <w:t xml:space="preserve">, </w:t>
      </w:r>
      <w:proofErr w:type="spellStart"/>
      <w:r>
        <w:t>refractario</w:t>
      </w:r>
      <w:proofErr w:type="spellEnd"/>
      <w:r>
        <w:t xml:space="preserve"> a tratamiento </w:t>
      </w:r>
      <w:proofErr w:type="spellStart"/>
      <w:r>
        <w:t>médico</w:t>
      </w:r>
      <w:proofErr w:type="spellEnd"/>
      <w:r>
        <w:t xml:space="preserve">, </w:t>
      </w:r>
      <w:proofErr w:type="spellStart"/>
      <w:r>
        <w:t>asociado</w:t>
      </w:r>
      <w:proofErr w:type="spellEnd"/>
      <w:r>
        <w:t xml:space="preserve"> a complicaciones (</w:t>
      </w:r>
      <w:proofErr w:type="spellStart"/>
      <w:r>
        <w:t>descompensación</w:t>
      </w:r>
      <w:proofErr w:type="spellEnd"/>
      <w:r>
        <w:t xml:space="preserve"> DM, </w:t>
      </w:r>
      <w:proofErr w:type="spellStart"/>
      <w:r>
        <w:t>baja</w:t>
      </w:r>
      <w:proofErr w:type="spellEnd"/>
      <w:r>
        <w:t xml:space="preserve"> de peso de 12 kg, </w:t>
      </w:r>
      <w:proofErr w:type="spellStart"/>
      <w:r>
        <w:t>desnutrición</w:t>
      </w:r>
      <w:proofErr w:type="spellEnd"/>
      <w:r>
        <w:t xml:space="preserve"> </w:t>
      </w:r>
      <w:proofErr w:type="spellStart"/>
      <w:r>
        <w:t>mixta</w:t>
      </w:r>
      <w:proofErr w:type="spellEnd"/>
      <w:r>
        <w:t xml:space="preserve"> </w:t>
      </w:r>
      <w:proofErr w:type="spellStart"/>
      <w:r>
        <w:t>severa</w:t>
      </w:r>
      <w:proofErr w:type="spellEnd"/>
      <w:r>
        <w:t xml:space="preserve">, </w:t>
      </w:r>
      <w:proofErr w:type="spellStart"/>
      <w:r>
        <w:t>cuadros</w:t>
      </w:r>
      <w:proofErr w:type="spellEnd"/>
      <w:r>
        <w:t xml:space="preserve"> </w:t>
      </w:r>
      <w:proofErr w:type="spellStart"/>
      <w:r>
        <w:t>infecciosos</w:t>
      </w:r>
      <w:proofErr w:type="spellEnd"/>
      <w:r>
        <w:t xml:space="preserve"> </w:t>
      </w:r>
      <w:proofErr w:type="spellStart"/>
      <w:r>
        <w:t>recurrentes</w:t>
      </w:r>
      <w:proofErr w:type="spellEnd"/>
      <w:r>
        <w:t xml:space="preserve">, síndrome de Mallory Weiss, y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depresivo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>).</w:t>
      </w:r>
      <w:proofErr w:type="gramEnd"/>
      <w:r>
        <w:t xml:space="preserve"> </w:t>
      </w:r>
      <w:proofErr w:type="spellStart"/>
      <w:r>
        <w:t>Dentro</w:t>
      </w:r>
      <w:proofErr w:type="spellEnd"/>
      <w:r>
        <w:t xml:space="preserve"> de estudio, cintigrama de </w:t>
      </w:r>
      <w:proofErr w:type="spellStart"/>
      <w:r>
        <w:t>vaciamiento</w:t>
      </w:r>
      <w:proofErr w:type="spellEnd"/>
      <w:r>
        <w:t xml:space="preserve"> </w:t>
      </w:r>
      <w:proofErr w:type="spellStart"/>
      <w:r>
        <w:t>gástrico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9 años que evidencia </w:t>
      </w:r>
      <w:proofErr w:type="spellStart"/>
      <w:r>
        <w:t>severo</w:t>
      </w:r>
      <w:proofErr w:type="spellEnd"/>
      <w:r>
        <w:t xml:space="preserve"> </w:t>
      </w:r>
      <w:proofErr w:type="spellStart"/>
      <w:r>
        <w:t>deterioro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vaciamiento</w:t>
      </w:r>
      <w:proofErr w:type="spellEnd"/>
      <w:r>
        <w:t xml:space="preserve"> </w:t>
      </w:r>
      <w:proofErr w:type="spellStart"/>
      <w:r>
        <w:t>gástrico</w:t>
      </w:r>
      <w:proofErr w:type="spellEnd"/>
      <w:r>
        <w:t xml:space="preserve"> para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sólidos</w:t>
      </w:r>
      <w:proofErr w:type="spellEnd"/>
      <w:r>
        <w:t xml:space="preserve">, compatible con </w:t>
      </w:r>
      <w:proofErr w:type="spellStart"/>
      <w:r>
        <w:t>gastroparesia</w:t>
      </w:r>
      <w:proofErr w:type="spellEnd"/>
      <w:r>
        <w:t xml:space="preserve">. Se </w:t>
      </w:r>
      <w:proofErr w:type="gramStart"/>
      <w:r>
        <w:t>decide</w:t>
      </w:r>
      <w:proofErr w:type="gramEnd"/>
      <w:r>
        <w:t xml:space="preserve"> tratamiento </w:t>
      </w:r>
      <w:proofErr w:type="spellStart"/>
      <w:r>
        <w:t>endoscópico</w:t>
      </w:r>
      <w:proofErr w:type="spellEnd"/>
      <w:r>
        <w:t xml:space="preserve"> con </w:t>
      </w:r>
      <w:proofErr w:type="spellStart"/>
      <w:r>
        <w:t>inyección</w:t>
      </w:r>
      <w:proofErr w:type="spellEnd"/>
      <w:r>
        <w:t xml:space="preserve"> </w:t>
      </w:r>
      <w:proofErr w:type="spellStart"/>
      <w:r>
        <w:t>botulínica</w:t>
      </w:r>
      <w:proofErr w:type="spellEnd"/>
      <w:r>
        <w:t xml:space="preserve"> y posterior </w:t>
      </w:r>
      <w:proofErr w:type="spellStart"/>
      <w:r>
        <w:t>piloromiotomía</w:t>
      </w:r>
      <w:proofErr w:type="spellEnd"/>
      <w:r>
        <w:t xml:space="preserve"> </w:t>
      </w:r>
      <w:proofErr w:type="spellStart"/>
      <w:r>
        <w:t>endoscópica</w:t>
      </w:r>
      <w:proofErr w:type="spellEnd"/>
      <w:r>
        <w:t xml:space="preserve"> </w:t>
      </w:r>
      <w:proofErr w:type="spellStart"/>
      <w:r>
        <w:t>peroral</w:t>
      </w:r>
      <w:proofErr w:type="spellEnd"/>
      <w:r>
        <w:t xml:space="preserve"> </w:t>
      </w:r>
      <w:proofErr w:type="spellStart"/>
      <w:r>
        <w:t>gástrica</w:t>
      </w:r>
      <w:proofErr w:type="spellEnd"/>
      <w:r>
        <w:t xml:space="preserve"> (G-POEM). </w:t>
      </w:r>
      <w:proofErr w:type="spellStart"/>
      <w:proofErr w:type="gramStart"/>
      <w:r>
        <w:t>Asintomática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4 </w:t>
      </w:r>
      <w:proofErr w:type="spellStart"/>
      <w:r>
        <w:t>meses</w:t>
      </w:r>
      <w:proofErr w:type="spellEnd"/>
      <w:r>
        <w:t>.</w:t>
      </w:r>
      <w:proofErr w:type="gramEnd"/>
    </w:p>
    <w:p w:rsidR="00C47E7A" w:rsidRDefault="00765618" w:rsidP="0062491C">
      <w:pPr>
        <w:pStyle w:val="NormalWeb"/>
        <w:spacing w:before="0" w:beforeAutospacing="0" w:after="0" w:afterAutospacing="0"/>
        <w:jc w:val="both"/>
      </w:pPr>
      <w:proofErr w:type="gramStart"/>
      <w:r>
        <w:rPr>
          <w:rStyle w:val="Textoennegrita"/>
        </w:rPr>
        <w:t>DISCUSIÓN.</w:t>
      </w:r>
      <w:proofErr w:type="gramEnd"/>
      <w:r>
        <w:rPr>
          <w:rStyle w:val="Textoennegrita"/>
        </w:rPr>
        <w:t xml:space="preserve"> </w:t>
      </w:r>
      <w:r>
        <w:t xml:space="preserve">La </w:t>
      </w:r>
      <w:proofErr w:type="spellStart"/>
      <w:r>
        <w:t>gastroparesia</w:t>
      </w:r>
      <w:proofErr w:type="spellEnd"/>
      <w:r>
        <w:t xml:space="preserve"> </w:t>
      </w:r>
      <w:proofErr w:type="spellStart"/>
      <w:r>
        <w:t>diabética</w:t>
      </w:r>
      <w:proofErr w:type="spellEnd"/>
      <w:r>
        <w:t xml:space="preserve"> es una patología que debe </w:t>
      </w:r>
      <w:proofErr w:type="spellStart"/>
      <w:r>
        <w:t>descartarse</w:t>
      </w:r>
      <w:proofErr w:type="spellEnd"/>
      <w:r>
        <w:t xml:space="preserve"> en pacientes diabéticos con control glicémico </w:t>
      </w:r>
      <w:proofErr w:type="spellStart"/>
      <w:r>
        <w:t>errático</w:t>
      </w:r>
      <w:proofErr w:type="spellEnd"/>
      <w:r>
        <w:t xml:space="preserve"> y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digestivos</w:t>
      </w:r>
      <w:proofErr w:type="spellEnd"/>
      <w:r>
        <w:t xml:space="preserve"> altos sin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identificable</w:t>
      </w:r>
      <w:proofErr w:type="spellEnd"/>
      <w:r>
        <w:t xml:space="preserve">. (3, 4, 5) El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elección</w:t>
      </w:r>
      <w:proofErr w:type="spellEnd"/>
      <w:r>
        <w:t xml:space="preserve"> es la </w:t>
      </w:r>
      <w:proofErr w:type="spellStart"/>
      <w:r>
        <w:t>medición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vaciamiento</w:t>
      </w:r>
      <w:proofErr w:type="spellEnd"/>
      <w:r>
        <w:t xml:space="preserve"> </w:t>
      </w:r>
      <w:proofErr w:type="spellStart"/>
      <w:r>
        <w:t>gástrico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cintigrafía de </w:t>
      </w:r>
      <w:proofErr w:type="spellStart"/>
      <w:r>
        <w:t>solidos</w:t>
      </w:r>
      <w:proofErr w:type="spellEnd"/>
      <w:r>
        <w:t xml:space="preserve"> </w:t>
      </w:r>
      <w:proofErr w:type="spellStart"/>
      <w:r>
        <w:t>digeribles</w:t>
      </w:r>
      <w:proofErr w:type="spellEnd"/>
      <w:r>
        <w:t xml:space="preserve">. (5) El tratamiento es </w:t>
      </w:r>
      <w:proofErr w:type="spellStart"/>
      <w:r>
        <w:t>escalonado</w:t>
      </w:r>
      <w:proofErr w:type="spellEnd"/>
      <w:r>
        <w:t xml:space="preserve">, </w:t>
      </w:r>
      <w:proofErr w:type="spellStart"/>
      <w:r>
        <w:t>iniciando</w:t>
      </w:r>
      <w:proofErr w:type="spellEnd"/>
      <w:r>
        <w:t xml:space="preserve"> con </w:t>
      </w:r>
      <w:proofErr w:type="spellStart"/>
      <w:r>
        <w:t>cambios</w:t>
      </w:r>
      <w:proofErr w:type="spellEnd"/>
      <w:r>
        <w:t xml:space="preserve"> en los </w:t>
      </w:r>
      <w:proofErr w:type="spellStart"/>
      <w:r>
        <w:t>hábitos</w:t>
      </w:r>
      <w:proofErr w:type="spellEnd"/>
      <w:r>
        <w:t xml:space="preserve"> </w:t>
      </w:r>
      <w:proofErr w:type="spellStart"/>
      <w:r>
        <w:t>alimentarios</w:t>
      </w:r>
      <w:proofErr w:type="spellEnd"/>
      <w:r>
        <w:t xml:space="preserve">, y el </w:t>
      </w:r>
      <w:proofErr w:type="spellStart"/>
      <w:r>
        <w:t>retiro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con efectos sobre la </w:t>
      </w:r>
      <w:proofErr w:type="spellStart"/>
      <w:r>
        <w:t>motilidad</w:t>
      </w:r>
      <w:proofErr w:type="spellEnd"/>
      <w:r>
        <w:t xml:space="preserve">. (5) </w:t>
      </w:r>
      <w:proofErr w:type="spellStart"/>
      <w:r>
        <w:t>Posteriormente</w:t>
      </w:r>
      <w:proofErr w:type="spellEnd"/>
      <w:r>
        <w:t xml:space="preserve"> intervención </w:t>
      </w:r>
      <w:proofErr w:type="spellStart"/>
      <w:r>
        <w:t>farmacológica</w:t>
      </w:r>
      <w:proofErr w:type="spellEnd"/>
      <w:r>
        <w:t xml:space="preserve">, y en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refractarios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intentarse</w:t>
      </w:r>
      <w:proofErr w:type="spellEnd"/>
      <w:r>
        <w:t xml:space="preserve">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endoscópica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inyección</w:t>
      </w:r>
      <w:proofErr w:type="spellEnd"/>
      <w:r>
        <w:t xml:space="preserve"> </w:t>
      </w:r>
      <w:proofErr w:type="spellStart"/>
      <w:r>
        <w:t>botulínica</w:t>
      </w:r>
      <w:proofErr w:type="spellEnd"/>
      <w:r>
        <w:t xml:space="preserve"> (sin evidencia </w:t>
      </w:r>
      <w:proofErr w:type="spellStart"/>
      <w:r>
        <w:t>suficiente</w:t>
      </w:r>
      <w:proofErr w:type="spellEnd"/>
      <w:r>
        <w:t xml:space="preserve">) (6), </w:t>
      </w:r>
      <w:proofErr w:type="spellStart"/>
      <w:r>
        <w:t>pero</w:t>
      </w:r>
      <w:proofErr w:type="spellEnd"/>
      <w:r>
        <w:t xml:space="preserve"> G-POEM es el tratamiento actual más </w:t>
      </w:r>
      <w:proofErr w:type="spellStart"/>
      <w:r>
        <w:t>promisorio</w:t>
      </w:r>
      <w:proofErr w:type="spellEnd"/>
      <w:r>
        <w:t xml:space="preserve"> para la </w:t>
      </w:r>
      <w:proofErr w:type="spellStart"/>
      <w:r>
        <w:t>gastroparesia</w:t>
      </w:r>
      <w:proofErr w:type="spellEnd"/>
      <w:r>
        <w:t xml:space="preserve"> </w:t>
      </w:r>
      <w:proofErr w:type="spellStart"/>
      <w:r>
        <w:t>refractaria</w:t>
      </w:r>
      <w:proofErr w:type="spellEnd"/>
      <w:r>
        <w:t>. (7)</w:t>
      </w:r>
    </w:p>
    <w:p w:rsidR="00C47E7A" w:rsidRDefault="00765618" w:rsidP="0062491C">
      <w:pPr>
        <w:pStyle w:val="NormalWeb"/>
        <w:spacing w:before="0" w:beforeAutospacing="0" w:after="0" w:afterAutospacing="0"/>
        <w:jc w:val="both"/>
      </w:pPr>
      <w:proofErr w:type="gramStart"/>
      <w:r>
        <w:rPr>
          <w:rStyle w:val="Textoennegrita"/>
        </w:rPr>
        <w:t>CONCLUSIÓN.</w:t>
      </w:r>
      <w:proofErr w:type="gramEnd"/>
      <w:r>
        <w:rPr>
          <w:rStyle w:val="Textoennegrita"/>
        </w:rPr>
        <w:t xml:space="preserve"> </w:t>
      </w:r>
      <w:proofErr w:type="spellStart"/>
      <w:r>
        <w:t>Destaca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alto </w:t>
      </w:r>
      <w:proofErr w:type="spellStart"/>
      <w:r>
        <w:t>índice</w:t>
      </w:r>
      <w:proofErr w:type="spellEnd"/>
      <w:r>
        <w:t xml:space="preserve"> de </w:t>
      </w:r>
      <w:proofErr w:type="spellStart"/>
      <w:r>
        <w:t>sospecha</w:t>
      </w:r>
      <w:proofErr w:type="spellEnd"/>
      <w:r>
        <w:t xml:space="preserve"> de </w:t>
      </w:r>
      <w:proofErr w:type="spellStart"/>
      <w:r>
        <w:t>gastroparesia</w:t>
      </w:r>
      <w:proofErr w:type="spellEnd"/>
      <w:r>
        <w:t xml:space="preserve"> en pacientes diabéticos con síndrome </w:t>
      </w:r>
      <w:proofErr w:type="spellStart"/>
      <w:r>
        <w:t>emético</w:t>
      </w:r>
      <w:proofErr w:type="spellEnd"/>
      <w:r>
        <w:t xml:space="preserve"> en quienes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descartado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, </w:t>
      </w:r>
      <w:proofErr w:type="spellStart"/>
      <w:r>
        <w:t>teniendo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, como en 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, que este </w:t>
      </w:r>
      <w:proofErr w:type="spellStart"/>
      <w:r>
        <w:t>diagnóstico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manifestarse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en </w:t>
      </w:r>
      <w:proofErr w:type="spellStart"/>
      <w:r>
        <w:t>individuos</w:t>
      </w:r>
      <w:proofErr w:type="spellEnd"/>
      <w:r>
        <w:t xml:space="preserve"> sin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daño</w:t>
      </w:r>
      <w:proofErr w:type="spellEnd"/>
      <w:r>
        <w:t xml:space="preserve"> </w:t>
      </w:r>
      <w:proofErr w:type="spellStart"/>
      <w:r>
        <w:t>microvascular</w:t>
      </w:r>
      <w:proofErr w:type="spellEnd"/>
      <w:r>
        <w:t xml:space="preserve"> y con </w:t>
      </w:r>
      <w:proofErr w:type="spellStart"/>
      <w:r>
        <w:t>menos</w:t>
      </w:r>
      <w:proofErr w:type="spellEnd"/>
      <w:r>
        <w:t xml:space="preserve"> de 10 años desde el </w:t>
      </w:r>
      <w:proofErr w:type="spellStart"/>
      <w:r>
        <w:t>diagnóstico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la toma de decisiones de forma </w:t>
      </w:r>
      <w:proofErr w:type="spellStart"/>
      <w:r>
        <w:t>oportuna</w:t>
      </w:r>
      <w:proofErr w:type="spellEnd"/>
      <w:r>
        <w:t xml:space="preserve">, </w:t>
      </w:r>
      <w:proofErr w:type="spellStart"/>
      <w:r>
        <w:t>evitando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la </w:t>
      </w:r>
      <w:proofErr w:type="spellStart"/>
      <w:r>
        <w:t>aparición</w:t>
      </w:r>
      <w:proofErr w:type="spellEnd"/>
      <w:r>
        <w:t xml:space="preserve"> de complicaciones graves </w:t>
      </w:r>
      <w:proofErr w:type="spellStart"/>
      <w:r>
        <w:t>asociadas</w:t>
      </w:r>
      <w:proofErr w:type="spellEnd"/>
      <w:r>
        <w:t xml:space="preserve"> y el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deterioro</w:t>
      </w:r>
      <w:proofErr w:type="spellEnd"/>
      <w:r>
        <w:t xml:space="preserve"> de la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pacientes. </w:t>
      </w:r>
    </w:p>
    <w:sectPr w:rsidR="00C47E7A" w:rsidSect="00C47E7A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0D9A"/>
    <w:rsid w:val="00420D9A"/>
    <w:rsid w:val="0062491C"/>
    <w:rsid w:val="00765618"/>
    <w:rsid w:val="00C47E7A"/>
    <w:rsid w:val="00CC72B4"/>
    <w:rsid w:val="00F2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2022-10-24T16:36:00Z</dcterms:created>
  <dcterms:modified xsi:type="dcterms:W3CDTF">2022-10-24T16:36:00Z</dcterms:modified>
</cp:coreProperties>
</file>