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0" w:rsidRPr="00420B70" w:rsidRDefault="00B16FBE" w:rsidP="00420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P 60</w:t>
      </w:r>
      <w:r w:rsidR="0062302F">
        <w:rPr>
          <w:rFonts w:eastAsia="Times New Roman"/>
          <w:b/>
          <w:bCs/>
        </w:rPr>
        <w:br/>
        <w:t>HISTORIA FAMILIAR DE ENFERMEDAD CARDIOV</w:t>
      </w:r>
      <w:r w:rsidR="00420B70">
        <w:rPr>
          <w:rFonts w:eastAsia="Times New Roman"/>
          <w:b/>
          <w:bCs/>
        </w:rPr>
        <w:t>ASCULAR PRECOZ DEMOSTRADA Y PARÁMETROS LIPÍ</w:t>
      </w:r>
      <w:r w:rsidR="0062302F">
        <w:rPr>
          <w:rFonts w:eastAsia="Times New Roman"/>
          <w:b/>
          <w:bCs/>
        </w:rPr>
        <w:t>DICOS PREDICTORES DE RIESGO CARDIOVASCULAR EN NIÑOS Y ADOLESCENTES</w:t>
      </w:r>
      <w:r w:rsidR="0062302F">
        <w:rPr>
          <w:rFonts w:eastAsia="Times New Roman"/>
        </w:rPr>
        <w:br/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Paulina Bustos Araya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Claudia Radojkovic Navarro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Luis Pérez Pino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Katia Sáez Carrillo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Carol Cleveland Poo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Carolina Friz Alvarez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Tomás Muñoz Pérez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Andrea Sánchez Rubio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Consuelo Merino González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420B70">
        <w:rPr>
          <w:rFonts w:ascii="Times New Roman" w:eastAsia="Times New Roman" w:hAnsi="Times New Roman" w:cs="Times New Roman"/>
          <w:sz w:val="24"/>
          <w:szCs w:val="24"/>
        </w:rPr>
        <w:t>ylvia Asenjo Mardones</w:t>
      </w:r>
      <w:r w:rsidR="0062302F"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D60A9F" w:rsidRPr="00420B70" w:rsidRDefault="0062302F" w:rsidP="00CE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20B70">
        <w:rPr>
          <w:rFonts w:ascii="Times New Roman" w:eastAsia="Times New Roman" w:hAnsi="Times New Roman" w:cs="Times New Roman"/>
          <w:sz w:val="24"/>
          <w:szCs w:val="24"/>
        </w:rPr>
        <w:t xml:space="preserve">Departamento Bioquímica Clínica e Inmunología, Facultad de Farmacia, Universidad de Concepción, </w:t>
      </w:r>
      <w:r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20B70">
        <w:rPr>
          <w:rFonts w:ascii="Times New Roman" w:eastAsia="Times New Roman" w:hAnsi="Times New Roman" w:cs="Times New Roman"/>
          <w:sz w:val="24"/>
          <w:szCs w:val="24"/>
        </w:rPr>
        <w:t xml:space="preserve">Facultad de Medicina, Universidad de Concepción, </w:t>
      </w:r>
      <w:r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20B70">
        <w:rPr>
          <w:rFonts w:ascii="Times New Roman" w:eastAsia="Times New Roman" w:hAnsi="Times New Roman" w:cs="Times New Roman"/>
          <w:sz w:val="24"/>
          <w:szCs w:val="24"/>
        </w:rPr>
        <w:t xml:space="preserve">Departamento Estadística, Facultad de Ciencias Físicas y Matemáticas, Universidad de Concepción, </w:t>
      </w:r>
      <w:r w:rsidRPr="00420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420B70">
        <w:rPr>
          <w:rFonts w:ascii="Times New Roman" w:eastAsia="Times New Roman" w:hAnsi="Times New Roman" w:cs="Times New Roman"/>
          <w:sz w:val="24"/>
          <w:szCs w:val="24"/>
        </w:rPr>
        <w:t>Departamento Pediatría, Facultad de Medicina, Universidad de Concepción</w:t>
      </w:r>
      <w:r w:rsidRPr="00420B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420B70">
        <w:t>La historia familiar de enfermedad cardiovascular (ECV) precoz representa alto riesgo de aterosclerosis temprana y es motivo de pesquisa selectiva de dislipidemias. Esta condición se relaciona estrechamente con niveles alterados de lipoproteínas aterogénicas circulantes.</w:t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CE5512">
        <w:rPr>
          <w:b/>
        </w:rPr>
        <w:t>Objetivo:</w:t>
      </w:r>
      <w:r w:rsidRPr="00420B70">
        <w:t xml:space="preserve"> Determinar perfil lipídico y otros parámetros predictores de riesgo cardiovascular en niños y adolescentes con historia familiar de ECV precoz demostrada: infarto agudo al miocardio y/o revascularización coronaria percutánea o quirúrgica en hombres &lt; 55 años y mujeres &lt; 60 años.</w:t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420B70">
        <w:t>Estudio descriptivo de corte transversal. La población de niños y adolescentes en estudio fue de 108 y el grupo control de 46, edades promedio 10,8 ± 3,7 y 10,5 ± 2,1 años, respectivamente (p=0,376). Se cuantificó colesterol total (CT), colesterol HDL (C-HDL) y triglicéridos (TG) (Respons 920, Diasys). Se calculó la concentración de colesterol LDL (C-LDL) por fórmula de Friedewald. La apolipoproteína B (apo B) (Respons920, Diasys) y apolipoproteina AI (apo AI) por ELISA. Se calculó la razón TG/C-HDL y colesterol no-HDL (C-noHDL) mediante la diferencia entre CT y C-HDL.</w:t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420B70">
        <w:t>La prevalencia de dislipidemia considerando uno o más parámetros alterados del perfil lipídico fue de 55% para la población con historia familiar de ECV precoz y de 22% para el control. El 12% del grupo en estudio presentó valores elevados de C-LDL (≥ 130 mg/dL) en contraste con el 0% del grupo control; sin embargo, el promedio de C-LDL no presentó diferencia significativa (96 ± 54 vs 81 ± 23 mg/dL). El 20% de la población en estudio presentó CT elevado vs el 6,5% del grupo control, sin diferencia significativa en las concentraciones (166 ± 58 vs 152 ± 28 mg/dL, p=0,3444). Respecto a valores elevados de TG, la prevalencia fue del 37 vs 13%, con promedios de 112 ± 66 vs 84 ± 45 mg/dL (p=0,0016). Referente a valores bajos C-HDL fue del 28 vs 9%, con promedios de 47 ± 12 vs 55 ± 10 mg/dL (p=0,0007). En el grupo de estudio se encontró valores significativamente mayores de C-noHDL (119 ± 55 vs 97 ± 27 mg/dL, p=0,029) correspondiente al 20% vs el 2% del control. Respecto a la razón TG/C-HDL elevada, se encontró en el 27% de la población en estudio vs el 9%, siendo éstos significativamente diferentes (2,7 ± 2,1 vs 1,7 ± 1,2 mg/dL, p=0,0001). La concentración promedio de apo B en el grupo de estudio fue de 64 ± 32 mg/dL y se correlacionó positiva y significativamente con CT, C-LDL, TG, C-noHDL y TG/C-HDL. No hubo diferencia significativa en la concentración promedio de apo AI entre ambos grupos (157 ± 31 vs 165 ± 23 mg/dL, p=0,1717); sin embargo, la prevalencia de valores &lt;120 mg/dL fue de 13% en el grupo en estudio vs 0,5 % en los controles.</w:t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CE5512">
        <w:rPr>
          <w:b/>
        </w:rPr>
        <w:t>Conclusión:</w:t>
      </w:r>
      <w:r w:rsidRPr="00420B70">
        <w:t xml:space="preserve"> la historia familiar de ECV precoz demostrada se asocia a elevada prevalencia de dislipidemias en niños y adolescentes y, constituyen desde temprana edad, un factor de riesgo de futura ECV.</w:t>
      </w:r>
    </w:p>
    <w:p w:rsidR="00D60A9F" w:rsidRPr="00420B70" w:rsidRDefault="0062302F" w:rsidP="00CE5512">
      <w:pPr>
        <w:pStyle w:val="NormalWeb"/>
        <w:spacing w:before="0" w:beforeAutospacing="0" w:after="0" w:afterAutospacing="0"/>
        <w:jc w:val="both"/>
      </w:pPr>
      <w:r w:rsidRPr="00CE5512">
        <w:rPr>
          <w:b/>
        </w:rPr>
        <w:t>Financi</w:t>
      </w:r>
      <w:r w:rsidR="00420B70" w:rsidRPr="00CE5512">
        <w:rPr>
          <w:b/>
        </w:rPr>
        <w:t>amiento:</w:t>
      </w:r>
      <w:r w:rsidR="00420B70" w:rsidRPr="00420B70">
        <w:t xml:space="preserve"> Proyecto SOCHED 2014-9</w:t>
      </w:r>
    </w:p>
    <w:p w:rsidR="0062302F" w:rsidRPr="00420B70" w:rsidRDefault="0062302F" w:rsidP="00CE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2302F" w:rsidRPr="00420B70" w:rsidSect="00D60A9F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5692"/>
    <w:rsid w:val="00420B70"/>
    <w:rsid w:val="0062302F"/>
    <w:rsid w:val="00A31280"/>
    <w:rsid w:val="00AC248D"/>
    <w:rsid w:val="00B16FBE"/>
    <w:rsid w:val="00C05692"/>
    <w:rsid w:val="00CD2AA8"/>
    <w:rsid w:val="00CE5512"/>
    <w:rsid w:val="00D6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2017-08-25T21:16:00Z</cp:lastPrinted>
  <dcterms:created xsi:type="dcterms:W3CDTF">2017-10-08T21:39:00Z</dcterms:created>
  <dcterms:modified xsi:type="dcterms:W3CDTF">2017-10-08T21:39:00Z</dcterms:modified>
</cp:coreProperties>
</file>