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28F" w:rsidRDefault="002155B6" w:rsidP="00DE1D3F">
      <w:pPr>
        <w:spacing w:after="0" w:line="240" w:lineRule="auto"/>
        <w:rPr>
          <w:rFonts w:eastAsia="Times New Roman"/>
        </w:rPr>
      </w:pPr>
      <w:r>
        <w:rPr>
          <w:rFonts w:eastAsia="Times New Roman"/>
          <w:b/>
          <w:bCs/>
        </w:rPr>
        <w:t>P 11</w:t>
      </w:r>
      <w:r w:rsidR="00BC1B9D">
        <w:rPr>
          <w:rFonts w:eastAsia="Times New Roman"/>
          <w:b/>
          <w:bCs/>
        </w:rPr>
        <w:br/>
        <w:t xml:space="preserve">RENDIMIENTO ESCOLAR PREVIO Y POSTERIOR AL DEBUT DE DIABETES TIPO 1 EN 612 ESCOLARES CHILENOS: SEGUIMIENTO A LARGO PLAZO. </w:t>
      </w:r>
      <w:r w:rsidR="00BC1B9D">
        <w:rPr>
          <w:rFonts w:eastAsia="Times New Roman"/>
        </w:rPr>
        <w:br/>
      </w:r>
      <w:r w:rsidR="00BC1B9D" w:rsidRPr="00DE1D3F">
        <w:rPr>
          <w:rFonts w:ascii="Times New Roman" w:eastAsia="Times New Roman" w:hAnsi="Times New Roman" w:cs="Times New Roman"/>
        </w:rPr>
        <w:t>R</w:t>
      </w:r>
      <w:r w:rsidR="00DE1D3F" w:rsidRPr="00DE1D3F">
        <w:rPr>
          <w:rFonts w:ascii="Times New Roman" w:eastAsia="Times New Roman" w:hAnsi="Times New Roman" w:cs="Times New Roman"/>
        </w:rPr>
        <w:t>ossana Román Reyes</w:t>
      </w:r>
      <w:r w:rsidR="00BC1B9D" w:rsidRPr="00DE1D3F">
        <w:rPr>
          <w:rFonts w:ascii="Times New Roman" w:eastAsia="Times New Roman" w:hAnsi="Times New Roman" w:cs="Times New Roman"/>
          <w:vertAlign w:val="superscript"/>
        </w:rPr>
        <w:t>1</w:t>
      </w:r>
      <w:r w:rsidR="00BC1B9D" w:rsidRPr="00DE1D3F">
        <w:rPr>
          <w:rFonts w:ascii="Times New Roman" w:eastAsia="Times New Roman" w:hAnsi="Times New Roman" w:cs="Times New Roman"/>
        </w:rPr>
        <w:t xml:space="preserve">, </w:t>
      </w:r>
      <w:r w:rsidR="00DE1D3F" w:rsidRPr="00DE1D3F">
        <w:rPr>
          <w:rFonts w:ascii="Times New Roman" w:eastAsia="Times New Roman" w:hAnsi="Times New Roman" w:cs="Times New Roman"/>
        </w:rPr>
        <w:t>Víctor</w:t>
      </w:r>
      <w:r w:rsidR="00BC1B9D" w:rsidRPr="00DE1D3F">
        <w:rPr>
          <w:rFonts w:ascii="Times New Roman" w:eastAsia="Times New Roman" w:hAnsi="Times New Roman" w:cs="Times New Roman"/>
        </w:rPr>
        <w:t xml:space="preserve"> Garrido Bucarei</w:t>
      </w:r>
      <w:r w:rsidR="00BC1B9D" w:rsidRPr="00DE1D3F">
        <w:rPr>
          <w:rFonts w:ascii="Times New Roman" w:eastAsia="Times New Roman" w:hAnsi="Times New Roman" w:cs="Times New Roman"/>
          <w:vertAlign w:val="superscript"/>
        </w:rPr>
        <w:t>2</w:t>
      </w:r>
      <w:r w:rsidR="00BC1B9D" w:rsidRPr="00DE1D3F">
        <w:rPr>
          <w:rFonts w:ascii="Times New Roman" w:eastAsia="Times New Roman" w:hAnsi="Times New Roman" w:cs="Times New Roman"/>
        </w:rPr>
        <w:t xml:space="preserve">, Ema </w:t>
      </w:r>
      <w:proofErr w:type="spellStart"/>
      <w:r w:rsidR="00BC1B9D" w:rsidRPr="00DE1D3F">
        <w:rPr>
          <w:rFonts w:ascii="Times New Roman" w:eastAsia="Times New Roman" w:hAnsi="Times New Roman" w:cs="Times New Roman"/>
        </w:rPr>
        <w:t>Pichuante</w:t>
      </w:r>
      <w:proofErr w:type="spellEnd"/>
      <w:r w:rsidR="00BC1B9D" w:rsidRPr="00DE1D3F">
        <w:rPr>
          <w:rFonts w:ascii="Times New Roman" w:eastAsia="Times New Roman" w:hAnsi="Times New Roman" w:cs="Times New Roman"/>
        </w:rPr>
        <w:t xml:space="preserve"> Pérez</w:t>
      </w:r>
      <w:r w:rsidR="00BC1B9D" w:rsidRPr="00DE1D3F">
        <w:rPr>
          <w:rFonts w:ascii="Times New Roman" w:eastAsia="Times New Roman" w:hAnsi="Times New Roman" w:cs="Times New Roman"/>
          <w:vertAlign w:val="superscript"/>
        </w:rPr>
        <w:t>2</w:t>
      </w:r>
      <w:r w:rsidR="00BC1B9D" w:rsidRPr="00DE1D3F">
        <w:rPr>
          <w:rFonts w:ascii="Times New Roman" w:eastAsia="Times New Roman" w:hAnsi="Times New Roman" w:cs="Times New Roman"/>
        </w:rPr>
        <w:t>, Valentina Novoa Velásquez</w:t>
      </w:r>
      <w:r w:rsidR="00BC1B9D" w:rsidRPr="00DE1D3F">
        <w:rPr>
          <w:rFonts w:ascii="Times New Roman" w:eastAsia="Times New Roman" w:hAnsi="Times New Roman" w:cs="Times New Roman"/>
          <w:vertAlign w:val="superscript"/>
        </w:rPr>
        <w:t>2</w:t>
      </w:r>
      <w:r w:rsidR="00BC1B9D" w:rsidRPr="00DE1D3F">
        <w:rPr>
          <w:rFonts w:ascii="Times New Roman" w:eastAsia="Times New Roman" w:hAnsi="Times New Roman" w:cs="Times New Roman"/>
        </w:rPr>
        <w:t xml:space="preserve">, Gabriela </w:t>
      </w:r>
      <w:proofErr w:type="spellStart"/>
      <w:r w:rsidR="00BC1B9D" w:rsidRPr="00DE1D3F">
        <w:rPr>
          <w:rFonts w:ascii="Times New Roman" w:eastAsia="Times New Roman" w:hAnsi="Times New Roman" w:cs="Times New Roman"/>
        </w:rPr>
        <w:t>Mundaca</w:t>
      </w:r>
      <w:proofErr w:type="spellEnd"/>
      <w:r w:rsidR="00BC1B9D" w:rsidRPr="00DE1D3F">
        <w:rPr>
          <w:rFonts w:ascii="Times New Roman" w:eastAsia="Times New Roman" w:hAnsi="Times New Roman" w:cs="Times New Roman"/>
        </w:rPr>
        <w:t xml:space="preserve"> Ferreira</w:t>
      </w:r>
      <w:r w:rsidR="00BC1B9D" w:rsidRPr="00DE1D3F">
        <w:rPr>
          <w:rFonts w:ascii="Times New Roman" w:eastAsia="Times New Roman" w:hAnsi="Times New Roman" w:cs="Times New Roman"/>
          <w:vertAlign w:val="superscript"/>
        </w:rPr>
        <w:t>2</w:t>
      </w:r>
      <w:r w:rsidR="00BC1B9D" w:rsidRPr="00DE1D3F">
        <w:rPr>
          <w:rFonts w:ascii="Times New Roman" w:eastAsia="Times New Roman" w:hAnsi="Times New Roman" w:cs="Times New Roman"/>
        </w:rPr>
        <w:t>, Alison Fuentes Herrera</w:t>
      </w:r>
      <w:r w:rsidR="00BC1B9D" w:rsidRPr="00DE1D3F">
        <w:rPr>
          <w:rFonts w:ascii="Times New Roman" w:eastAsia="Times New Roman" w:hAnsi="Times New Roman" w:cs="Times New Roman"/>
          <w:vertAlign w:val="superscript"/>
        </w:rPr>
        <w:t>2</w:t>
      </w:r>
      <w:r w:rsidR="00BC1B9D" w:rsidRPr="00DE1D3F">
        <w:rPr>
          <w:rFonts w:ascii="Times New Roman" w:eastAsia="Times New Roman" w:hAnsi="Times New Roman" w:cs="Times New Roman"/>
        </w:rPr>
        <w:t xml:space="preserve">, </w:t>
      </w:r>
      <w:r w:rsidR="00DE1D3F" w:rsidRPr="00DE1D3F">
        <w:rPr>
          <w:rFonts w:ascii="Times New Roman" w:eastAsia="Times New Roman" w:hAnsi="Times New Roman" w:cs="Times New Roman"/>
        </w:rPr>
        <w:t>Álvaro</w:t>
      </w:r>
      <w:r w:rsidR="00BC1B9D" w:rsidRPr="00DE1D3F">
        <w:rPr>
          <w:rFonts w:ascii="Times New Roman" w:eastAsia="Times New Roman" w:hAnsi="Times New Roman" w:cs="Times New Roman"/>
        </w:rPr>
        <w:t xml:space="preserve"> Rivera Tapia</w:t>
      </w:r>
      <w:r w:rsidR="00BC1B9D" w:rsidRPr="00DE1D3F">
        <w:rPr>
          <w:rFonts w:ascii="Times New Roman" w:eastAsia="Times New Roman" w:hAnsi="Times New Roman" w:cs="Times New Roman"/>
          <w:vertAlign w:val="superscript"/>
        </w:rPr>
        <w:t>2</w:t>
      </w:r>
      <w:r w:rsidR="00BC1B9D" w:rsidRPr="00DE1D3F">
        <w:rPr>
          <w:rFonts w:ascii="Times New Roman" w:eastAsia="Times New Roman" w:hAnsi="Times New Roman" w:cs="Times New Roman"/>
        </w:rPr>
        <w:t>, Alberto Torres Belma</w:t>
      </w:r>
      <w:r w:rsidR="00BC1B9D" w:rsidRPr="00DE1D3F">
        <w:rPr>
          <w:rFonts w:ascii="Times New Roman" w:eastAsia="Times New Roman" w:hAnsi="Times New Roman" w:cs="Times New Roman"/>
          <w:vertAlign w:val="superscript"/>
        </w:rPr>
        <w:t>2</w:t>
      </w:r>
      <w:r w:rsidR="00DE1D3F" w:rsidRPr="00DE1D3F">
        <w:rPr>
          <w:rFonts w:ascii="Times New Roman" w:eastAsia="Times New Roman" w:hAnsi="Times New Roman" w:cs="Times New Roman"/>
        </w:rPr>
        <w:t>, Margarita Fuentes Dí</w:t>
      </w:r>
      <w:r w:rsidR="00BC1B9D" w:rsidRPr="00DE1D3F">
        <w:rPr>
          <w:rFonts w:ascii="Times New Roman" w:eastAsia="Times New Roman" w:hAnsi="Times New Roman" w:cs="Times New Roman"/>
        </w:rPr>
        <w:t>az</w:t>
      </w:r>
      <w:r w:rsidR="00BC1B9D" w:rsidRPr="00DE1D3F">
        <w:rPr>
          <w:rFonts w:ascii="Times New Roman" w:eastAsia="Times New Roman" w:hAnsi="Times New Roman" w:cs="Times New Roman"/>
          <w:vertAlign w:val="superscript"/>
        </w:rPr>
        <w:t>2</w:t>
      </w:r>
      <w:r w:rsidR="00BC1B9D" w:rsidRPr="00DE1D3F">
        <w:rPr>
          <w:rFonts w:ascii="Times New Roman" w:eastAsia="Times New Roman" w:hAnsi="Times New Roman" w:cs="Times New Roman"/>
        </w:rPr>
        <w:br/>
      </w:r>
      <w:r w:rsidR="00BC1B9D" w:rsidRPr="00DE1D3F">
        <w:rPr>
          <w:rFonts w:ascii="Times New Roman" w:eastAsia="Times New Roman" w:hAnsi="Times New Roman" w:cs="Times New Roman"/>
          <w:sz w:val="24"/>
          <w:szCs w:val="24"/>
          <w:vertAlign w:val="superscript"/>
        </w:rPr>
        <w:t>1</w:t>
      </w:r>
      <w:r w:rsidR="00BC1B9D" w:rsidRPr="00DE1D3F">
        <w:rPr>
          <w:rFonts w:ascii="Times New Roman" w:eastAsia="Times New Roman" w:hAnsi="Times New Roman" w:cs="Times New Roman"/>
          <w:sz w:val="24"/>
          <w:szCs w:val="24"/>
        </w:rPr>
        <w:t>Fac</w:t>
      </w:r>
      <w:r w:rsidR="00DE1D3F">
        <w:rPr>
          <w:rFonts w:ascii="Times New Roman" w:eastAsia="Times New Roman" w:hAnsi="Times New Roman" w:cs="Times New Roman"/>
          <w:sz w:val="24"/>
          <w:szCs w:val="24"/>
        </w:rPr>
        <w:t>ultad de Medicina y Odontología</w:t>
      </w:r>
      <w:r w:rsidR="00BC1B9D" w:rsidRPr="00DE1D3F">
        <w:rPr>
          <w:rFonts w:ascii="Times New Roman" w:eastAsia="Times New Roman" w:hAnsi="Times New Roman" w:cs="Times New Roman"/>
          <w:sz w:val="24"/>
          <w:szCs w:val="24"/>
        </w:rPr>
        <w:t>, Universidad Antofagasta. Servicio de Pediatría, Hospital Regional Antofagasta Dr. Leon</w:t>
      </w:r>
      <w:r w:rsidR="00DE1D3F" w:rsidRPr="00DE1D3F">
        <w:rPr>
          <w:rFonts w:ascii="Times New Roman" w:eastAsia="Times New Roman" w:hAnsi="Times New Roman" w:cs="Times New Roman"/>
          <w:sz w:val="24"/>
          <w:szCs w:val="24"/>
        </w:rPr>
        <w:t>ardo Guzmán</w:t>
      </w:r>
      <w:r w:rsidR="00BC1B9D" w:rsidRPr="00DE1D3F">
        <w:rPr>
          <w:rFonts w:ascii="Times New Roman" w:eastAsia="Times New Roman" w:hAnsi="Times New Roman" w:cs="Times New Roman"/>
          <w:sz w:val="24"/>
          <w:szCs w:val="24"/>
        </w:rPr>
        <w:t xml:space="preserve">, </w:t>
      </w:r>
      <w:r w:rsidR="00BC1B9D" w:rsidRPr="00DE1D3F">
        <w:rPr>
          <w:rFonts w:ascii="Times New Roman" w:eastAsia="Times New Roman" w:hAnsi="Times New Roman" w:cs="Times New Roman"/>
          <w:sz w:val="24"/>
          <w:szCs w:val="24"/>
          <w:vertAlign w:val="superscript"/>
        </w:rPr>
        <w:t>2</w:t>
      </w:r>
      <w:r w:rsidR="00BC1B9D" w:rsidRPr="00DE1D3F">
        <w:rPr>
          <w:rFonts w:ascii="Times New Roman" w:eastAsia="Times New Roman" w:hAnsi="Times New Roman" w:cs="Times New Roman"/>
          <w:sz w:val="24"/>
          <w:szCs w:val="24"/>
        </w:rPr>
        <w:t>Facultad de Medicina y Odontología, Universidad de Antofagasta</w:t>
      </w:r>
      <w:r w:rsidR="00BC1B9D" w:rsidRPr="00DE1D3F">
        <w:rPr>
          <w:rFonts w:ascii="Times New Roman" w:eastAsia="Times New Roman" w:hAnsi="Times New Roman" w:cs="Times New Roman"/>
          <w:sz w:val="24"/>
          <w:szCs w:val="24"/>
        </w:rPr>
        <w:br/>
      </w:r>
    </w:p>
    <w:p w:rsidR="00B7228F" w:rsidRDefault="00BC1B9D" w:rsidP="00DE1D3F">
      <w:pPr>
        <w:pStyle w:val="NormalWeb"/>
        <w:spacing w:before="0" w:beforeAutospacing="0" w:after="0" w:afterAutospacing="0"/>
        <w:jc w:val="both"/>
      </w:pPr>
      <w:r>
        <w:rPr>
          <w:rStyle w:val="Textoennegrita"/>
          <w:u w:val="single"/>
        </w:rPr>
        <w:t>Introducción:</w:t>
      </w:r>
      <w:r>
        <w:t xml:space="preserve"> La Diabetes Tipo 1 (DM1) afecta el desarrollo cognitivo en niños preescolares, sin embargo, el impacto académico del debut de DM1 en niños en etapa escolar es controversial. El rendimiento escolar de niños con DM1 se ha comparado con niños sin DM1 con resultados disímiles y no existen estudios que comparen el rendimiento escolar previo y posterior al debut de DM1 en los mismos sujetos. </w:t>
      </w:r>
    </w:p>
    <w:p w:rsidR="00B7228F" w:rsidRDefault="00BC1B9D" w:rsidP="00DE1D3F">
      <w:pPr>
        <w:pStyle w:val="NormalWeb"/>
        <w:spacing w:before="0" w:beforeAutospacing="0" w:after="0" w:afterAutospacing="0"/>
        <w:jc w:val="both"/>
      </w:pPr>
      <w:r>
        <w:rPr>
          <w:rStyle w:val="Textoennegrita"/>
          <w:u w:val="single"/>
        </w:rPr>
        <w:t>Objetivo</w:t>
      </w:r>
      <w:r>
        <w:rPr>
          <w:rStyle w:val="Textoennegrita"/>
        </w:rPr>
        <w:t xml:space="preserve">: </w:t>
      </w:r>
      <w:r>
        <w:t>Definir si el debut de DM1 en etapa escolar afecta el rendimiento académico a corto y a largo plazo.</w:t>
      </w:r>
    </w:p>
    <w:p w:rsidR="00B7228F" w:rsidRDefault="00BC1B9D" w:rsidP="00DE1D3F">
      <w:pPr>
        <w:pStyle w:val="NormalWeb"/>
        <w:spacing w:before="0" w:beforeAutospacing="0" w:after="0" w:afterAutospacing="0"/>
        <w:jc w:val="both"/>
      </w:pPr>
      <w:r>
        <w:rPr>
          <w:rStyle w:val="Textoennegrita"/>
          <w:u w:val="single"/>
        </w:rPr>
        <w:t>Diseño:</w:t>
      </w:r>
      <w:r>
        <w:t xml:space="preserve"> Descriptivo y retrospectivo.</w:t>
      </w:r>
    </w:p>
    <w:p w:rsidR="00B7228F" w:rsidRDefault="00BC1B9D" w:rsidP="00DE1D3F">
      <w:pPr>
        <w:pStyle w:val="NormalWeb"/>
        <w:spacing w:before="0" w:beforeAutospacing="0" w:after="0" w:afterAutospacing="0"/>
        <w:jc w:val="both"/>
      </w:pPr>
      <w:r>
        <w:rPr>
          <w:rStyle w:val="Textoennegrita"/>
          <w:u w:val="single"/>
        </w:rPr>
        <w:t>Sujetos y métodos</w:t>
      </w:r>
      <w:r>
        <w:t>: Se compara el promedio de calificaciones el año previo, el año del debut de DM1 y los años posteriores al debut de DM1 en niños diagnosticados entre los 10 y 14 años de edad. La información sobre calificaciones, curso, tipo de colegio, deserción escolar y reprobación se obtuvo de los registros del ministerio de educación en www.mineducayuda.cl.</w:t>
      </w:r>
    </w:p>
    <w:p w:rsidR="00B7228F" w:rsidRDefault="00BC1B9D" w:rsidP="00DE1D3F">
      <w:pPr>
        <w:pStyle w:val="NormalWeb"/>
        <w:spacing w:before="0" w:beforeAutospacing="0" w:after="0" w:afterAutospacing="0"/>
        <w:jc w:val="both"/>
      </w:pPr>
      <w:r>
        <w:rPr>
          <w:rStyle w:val="Textoennegrita"/>
          <w:u w:val="single"/>
        </w:rPr>
        <w:t>Resultados</w:t>
      </w:r>
      <w:r>
        <w:rPr>
          <w:rStyle w:val="Textoennegrita"/>
        </w:rPr>
        <w:t>: S</w:t>
      </w:r>
      <w:r>
        <w:t xml:space="preserve">e estudia las calificaciones de 612 niños con diagnóstico de DM1 a los 11,8±1,4 años. El 54% eran varones, 56% vivía en Región Metropolitana, 33% asistía a colegio público, 47% a colegio particular subvencionado y 20% a colegio particular pagado. Un 89% de los niños debuta en enseñanza básica, cursando nivel 5, 6, 7 y 8 un 23, 24, 21 y 14 % respectivamente. La previsión de salud fue 57% FONASA y 43% ISAPRE + otras. </w:t>
      </w:r>
    </w:p>
    <w:p w:rsidR="00B7228F" w:rsidRDefault="00BC1B9D" w:rsidP="00DE1D3F">
      <w:pPr>
        <w:pStyle w:val="NormalWeb"/>
        <w:spacing w:before="0" w:beforeAutospacing="0" w:after="0" w:afterAutospacing="0"/>
        <w:jc w:val="both"/>
      </w:pPr>
      <w:r>
        <w:rPr>
          <w:rStyle w:val="Textoennegrita"/>
          <w:u w:val="single"/>
        </w:rPr>
        <w:t>Tabla 1</w:t>
      </w:r>
      <w:r>
        <w:rPr>
          <w:rStyle w:val="Textoennegrita"/>
        </w:rPr>
        <w:t>:</w:t>
      </w:r>
      <w:r>
        <w:t xml:space="preserve"> Muestra el promedio anual de calificaciones, número de observaciones (N) y porcentaje de niños que es promovido de curso el año previo (-1), el año del diagnóstico de DM1(0) y los años posteriores al debut de DM1 (1,2,3,4,5).</w:t>
      </w:r>
    </w:p>
    <w:p w:rsidR="00B7228F" w:rsidRDefault="00BC1B9D" w:rsidP="00DE1D3F">
      <w:pPr>
        <w:pStyle w:val="NormalWeb"/>
        <w:spacing w:before="0" w:beforeAutospacing="0" w:after="0" w:afterAutospacing="0"/>
        <w:jc w:val="both"/>
      </w:pPr>
      <w:r>
        <w:t xml:space="preserve">Se observa un deterioro de las calificaciones y un aumento del porcentaje de reprobación el año del debut de </w:t>
      </w:r>
      <w:proofErr w:type="gramStart"/>
      <w:r>
        <w:t>DM1(</w:t>
      </w:r>
      <w:proofErr w:type="gramEnd"/>
      <w:r>
        <w:t xml:space="preserve">año 0) y todos los años posteriores en relación al año previo al diagnóstico de DM1 (*= p&lt;0,001). Existen datos hasta 5 años post debut de DM1 en el 55% de los niños ya que los que debutaron a mayor edad egresaron del colegio con menos años de evolución de DM1. Además, un 9,3% de los niños con DM1 abandona temporalmente el colegio después del debut de DM1 durante uno o más años y un 7,2% deserta definitivamente del colegio antes de egresar de 4to medio. </w:t>
      </w:r>
    </w:p>
    <w:p w:rsidR="00B7228F" w:rsidRDefault="00BC1B9D" w:rsidP="00DE1D3F">
      <w:pPr>
        <w:pStyle w:val="NormalWeb"/>
        <w:spacing w:before="0" w:beforeAutospacing="0" w:after="0" w:afterAutospacing="0"/>
        <w:jc w:val="both"/>
      </w:pPr>
      <w:r>
        <w:rPr>
          <w:rStyle w:val="Textoennegrita"/>
          <w:u w:val="single"/>
        </w:rPr>
        <w:t>Conclusión</w:t>
      </w:r>
      <w:r>
        <w:rPr>
          <w:u w:val="single"/>
        </w:rPr>
        <w:t>:</w:t>
      </w:r>
      <w:r>
        <w:t xml:space="preserve"> Este estudio muestra un deterioro de las calificaciones escolares el año del debut de DM1 que no se recupera los años posteriores. La DM1 parece tener un efecto negativo sobre el rendimiento escolar a corto y a largo plazo. </w:t>
      </w:r>
    </w:p>
    <w:tbl>
      <w:tblPr>
        <w:tblW w:w="906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72"/>
        <w:gridCol w:w="1107"/>
        <w:gridCol w:w="1117"/>
        <w:gridCol w:w="1108"/>
        <w:gridCol w:w="1108"/>
        <w:gridCol w:w="1108"/>
        <w:gridCol w:w="1108"/>
        <w:gridCol w:w="1132"/>
      </w:tblGrid>
      <w:tr w:rsidR="00B7228F">
        <w:trPr>
          <w:tblCellSpacing w:w="15" w:type="dxa"/>
        </w:trPr>
        <w:tc>
          <w:tcPr>
            <w:tcW w:w="1305"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rPr>
                <w:rFonts w:eastAsia="Times New Roman"/>
                <w:sz w:val="16"/>
                <w:szCs w:val="16"/>
              </w:rPr>
            </w:pPr>
            <w:r>
              <w:rPr>
                <w:rFonts w:eastAsia="Times New Roman"/>
                <w:sz w:val="16"/>
                <w:szCs w:val="16"/>
              </w:rPr>
              <w:t>Año desde el debut de DM1</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-1</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0</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1</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2</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3</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4</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5</w:t>
            </w:r>
          </w:p>
        </w:tc>
      </w:tr>
      <w:tr w:rsidR="00B7228F">
        <w:trPr>
          <w:tblCellSpacing w:w="15" w:type="dxa"/>
        </w:trPr>
        <w:tc>
          <w:tcPr>
            <w:tcW w:w="1305"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rPr>
                <w:rFonts w:eastAsia="Times New Roman"/>
                <w:sz w:val="16"/>
                <w:szCs w:val="16"/>
              </w:rPr>
            </w:pPr>
            <w:r>
              <w:rPr>
                <w:rFonts w:eastAsia="Times New Roman"/>
                <w:sz w:val="16"/>
                <w:szCs w:val="16"/>
              </w:rPr>
              <w:t>General</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5,7</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5,6*</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5,5</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5,4</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5,4</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5,4</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5,4 *</w:t>
            </w:r>
          </w:p>
        </w:tc>
      </w:tr>
      <w:tr w:rsidR="00B7228F">
        <w:trPr>
          <w:tblCellSpacing w:w="15" w:type="dxa"/>
        </w:trPr>
        <w:tc>
          <w:tcPr>
            <w:tcW w:w="1305"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rPr>
                <w:rFonts w:eastAsia="Times New Roman"/>
                <w:sz w:val="16"/>
                <w:szCs w:val="16"/>
              </w:rPr>
            </w:pPr>
            <w:r>
              <w:rPr>
                <w:rFonts w:eastAsia="Times New Roman"/>
                <w:sz w:val="16"/>
                <w:szCs w:val="16"/>
              </w:rPr>
              <w:t>Lenguaje</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5,4</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5,3*</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5,1</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5,1</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5,1</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5,1</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5,2*</w:t>
            </w:r>
          </w:p>
        </w:tc>
      </w:tr>
      <w:tr w:rsidR="00B7228F">
        <w:trPr>
          <w:tblCellSpacing w:w="15" w:type="dxa"/>
        </w:trPr>
        <w:tc>
          <w:tcPr>
            <w:tcW w:w="1305"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rPr>
                <w:rFonts w:eastAsia="Times New Roman"/>
                <w:sz w:val="16"/>
                <w:szCs w:val="16"/>
              </w:rPr>
            </w:pPr>
            <w:r>
              <w:rPr>
                <w:rFonts w:eastAsia="Times New Roman"/>
                <w:sz w:val="16"/>
                <w:szCs w:val="16"/>
              </w:rPr>
              <w:t>Matemática</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5,3</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5,1*</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4,9</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4,9</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4,9</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4,9</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4,8*</w:t>
            </w:r>
          </w:p>
        </w:tc>
      </w:tr>
      <w:tr w:rsidR="00B7228F">
        <w:trPr>
          <w:tblCellSpacing w:w="15" w:type="dxa"/>
        </w:trPr>
        <w:tc>
          <w:tcPr>
            <w:tcW w:w="1305"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rPr>
                <w:rFonts w:eastAsia="Times New Roman"/>
                <w:sz w:val="16"/>
                <w:szCs w:val="16"/>
              </w:rPr>
            </w:pPr>
            <w:r>
              <w:rPr>
                <w:rFonts w:eastAsia="Times New Roman"/>
                <w:sz w:val="16"/>
                <w:szCs w:val="16"/>
              </w:rPr>
              <w:t>FONASA</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5,6</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5,5*</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5,4</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5,3</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5,3</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5,3</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5,3*</w:t>
            </w:r>
          </w:p>
        </w:tc>
      </w:tr>
      <w:tr w:rsidR="00B7228F">
        <w:trPr>
          <w:tblCellSpacing w:w="15" w:type="dxa"/>
        </w:trPr>
        <w:tc>
          <w:tcPr>
            <w:tcW w:w="1305"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rPr>
                <w:rFonts w:eastAsia="Times New Roman"/>
                <w:sz w:val="16"/>
                <w:szCs w:val="16"/>
              </w:rPr>
            </w:pPr>
            <w:r>
              <w:rPr>
                <w:rFonts w:eastAsia="Times New Roman"/>
                <w:sz w:val="16"/>
                <w:szCs w:val="16"/>
              </w:rPr>
              <w:t>ISAPRE</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5,9</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5,7*</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5,6</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5,6</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5,6</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5,6</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5,6*</w:t>
            </w:r>
          </w:p>
        </w:tc>
      </w:tr>
      <w:tr w:rsidR="00B7228F">
        <w:trPr>
          <w:tblCellSpacing w:w="15" w:type="dxa"/>
        </w:trPr>
        <w:tc>
          <w:tcPr>
            <w:tcW w:w="1305"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rPr>
                <w:rFonts w:eastAsia="Times New Roman"/>
                <w:sz w:val="16"/>
                <w:szCs w:val="16"/>
              </w:rPr>
            </w:pPr>
            <w:r>
              <w:rPr>
                <w:rFonts w:eastAsia="Times New Roman"/>
                <w:sz w:val="16"/>
                <w:szCs w:val="16"/>
              </w:rPr>
              <w:t>Niñas</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5,9</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5,7*</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5,6</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5,5</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5,5</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5,4</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5,5*</w:t>
            </w:r>
          </w:p>
        </w:tc>
      </w:tr>
      <w:tr w:rsidR="00B7228F">
        <w:trPr>
          <w:tblCellSpacing w:w="15" w:type="dxa"/>
        </w:trPr>
        <w:tc>
          <w:tcPr>
            <w:tcW w:w="1305"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rPr>
                <w:rFonts w:eastAsia="Times New Roman"/>
                <w:sz w:val="16"/>
                <w:szCs w:val="16"/>
              </w:rPr>
            </w:pPr>
            <w:r>
              <w:rPr>
                <w:rFonts w:eastAsia="Times New Roman"/>
                <w:sz w:val="16"/>
                <w:szCs w:val="16"/>
              </w:rPr>
              <w:t>Varones</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5,6</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5,5*</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5,4</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5,4</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5,4</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5,4</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5,4*</w:t>
            </w:r>
          </w:p>
        </w:tc>
      </w:tr>
      <w:tr w:rsidR="00B7228F">
        <w:trPr>
          <w:tblCellSpacing w:w="15" w:type="dxa"/>
        </w:trPr>
        <w:tc>
          <w:tcPr>
            <w:tcW w:w="1305"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rPr>
                <w:rFonts w:eastAsia="Times New Roman"/>
                <w:sz w:val="16"/>
                <w:szCs w:val="16"/>
              </w:rPr>
            </w:pPr>
            <w:proofErr w:type="gramStart"/>
            <w:r>
              <w:rPr>
                <w:rFonts w:eastAsia="Times New Roman"/>
                <w:sz w:val="16"/>
                <w:szCs w:val="16"/>
              </w:rPr>
              <w:t>Promovido(</w:t>
            </w:r>
            <w:proofErr w:type="gramEnd"/>
            <w:r>
              <w:rPr>
                <w:rFonts w:eastAsia="Times New Roman"/>
                <w:sz w:val="16"/>
                <w:szCs w:val="16"/>
              </w:rPr>
              <w:t>%)</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97</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94*</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92</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91</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89</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90</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87*</w:t>
            </w:r>
          </w:p>
        </w:tc>
      </w:tr>
      <w:tr w:rsidR="00B7228F">
        <w:trPr>
          <w:tblCellSpacing w:w="15" w:type="dxa"/>
        </w:trPr>
        <w:tc>
          <w:tcPr>
            <w:tcW w:w="1305"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rPr>
                <w:rFonts w:eastAsia="Times New Roman"/>
                <w:sz w:val="16"/>
                <w:szCs w:val="16"/>
              </w:rPr>
            </w:pPr>
            <w:r>
              <w:rPr>
                <w:rFonts w:eastAsia="Times New Roman"/>
                <w:sz w:val="16"/>
                <w:szCs w:val="16"/>
              </w:rPr>
              <w:t>N</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612</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612</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612</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603</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576</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447</w:t>
            </w:r>
          </w:p>
        </w:tc>
        <w:tc>
          <w:tcPr>
            <w:tcW w:w="1320" w:type="dxa"/>
            <w:tcBorders>
              <w:top w:val="outset" w:sz="6" w:space="0" w:color="auto"/>
              <w:left w:val="outset" w:sz="6" w:space="0" w:color="auto"/>
              <w:bottom w:val="outset" w:sz="6" w:space="0" w:color="auto"/>
              <w:right w:val="outset" w:sz="6" w:space="0" w:color="auto"/>
            </w:tcBorders>
            <w:vAlign w:val="center"/>
            <w:hideMark/>
          </w:tcPr>
          <w:p w:rsidR="00B7228F" w:rsidRDefault="00BC1B9D" w:rsidP="00DE1D3F">
            <w:pPr>
              <w:spacing w:after="0" w:line="240" w:lineRule="auto"/>
              <w:jc w:val="center"/>
              <w:rPr>
                <w:rFonts w:eastAsia="Times New Roman"/>
                <w:sz w:val="16"/>
                <w:szCs w:val="16"/>
              </w:rPr>
            </w:pPr>
            <w:r>
              <w:rPr>
                <w:rFonts w:eastAsia="Times New Roman"/>
                <w:sz w:val="16"/>
                <w:szCs w:val="16"/>
              </w:rPr>
              <w:t>334</w:t>
            </w:r>
          </w:p>
        </w:tc>
      </w:tr>
    </w:tbl>
    <w:p w:rsidR="00BC1B9D" w:rsidRDefault="00BC1B9D" w:rsidP="00DE1D3F">
      <w:pPr>
        <w:spacing w:after="0" w:line="240" w:lineRule="auto"/>
        <w:rPr>
          <w:rFonts w:eastAsia="Times New Roman"/>
        </w:rPr>
      </w:pPr>
      <w:r>
        <w:rPr>
          <w:rFonts w:eastAsia="Times New Roman"/>
        </w:rPr>
        <w:br/>
      </w:r>
    </w:p>
    <w:sectPr w:rsidR="00BC1B9D" w:rsidSect="00B7228F">
      <w:pgSz w:w="12240" w:h="15840"/>
      <w:pgMar w:top="600" w:right="600" w:bottom="60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56DE1"/>
    <w:rsid w:val="002155B6"/>
    <w:rsid w:val="00256DE1"/>
    <w:rsid w:val="005E5AD9"/>
    <w:rsid w:val="0061097C"/>
    <w:rsid w:val="00B7228F"/>
    <w:rsid w:val="00BC1B9D"/>
    <w:rsid w:val="00DE1D3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28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7228F"/>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sid w:val="00B722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2816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dc:creator>
  <cp:lastModifiedBy>Claudio Storm</cp:lastModifiedBy>
  <cp:revision>2</cp:revision>
  <dcterms:created xsi:type="dcterms:W3CDTF">2017-10-09T18:31:00Z</dcterms:created>
  <dcterms:modified xsi:type="dcterms:W3CDTF">2017-10-09T18:31:00Z</dcterms:modified>
</cp:coreProperties>
</file>