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16" w:rsidRDefault="00510916" w:rsidP="00071C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ES"/>
        </w:rPr>
        <w:drawing>
          <wp:inline distT="0" distB="0" distL="0" distR="0">
            <wp:extent cx="1403350" cy="502179"/>
            <wp:effectExtent l="19050" t="0" r="6350" b="0"/>
            <wp:docPr id="1" name="Picture 0" descr="logo socheD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heD nue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083" cy="50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16" w:rsidRDefault="00510916" w:rsidP="005109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10916" w:rsidRDefault="00071C54" w:rsidP="00875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ARTÍCULOS COMENTADOS</w:t>
      </w:r>
    </w:p>
    <w:p w:rsidR="00875C63" w:rsidRDefault="00875C63" w:rsidP="00875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81462A" w:rsidRPr="0081462A" w:rsidRDefault="0081462A" w:rsidP="0081462A">
      <w:pPr>
        <w:rPr>
          <w:rFonts w:ascii="Arial" w:hAnsi="Arial" w:cs="Arial"/>
          <w:b/>
          <w:sz w:val="28"/>
          <w:szCs w:val="28"/>
          <w:lang w:val="en-US"/>
        </w:rPr>
      </w:pPr>
      <w:r w:rsidRPr="0081462A">
        <w:rPr>
          <w:rFonts w:ascii="Arial" w:hAnsi="Arial" w:cs="Arial"/>
          <w:b/>
          <w:sz w:val="28"/>
          <w:szCs w:val="28"/>
          <w:lang w:val="en-US"/>
        </w:rPr>
        <w:t>Treatment of Subclinical Hypothyroidism or Hypothyroxinemia in Pregnancy</w:t>
      </w:r>
    </w:p>
    <w:p w:rsidR="004B4AA3" w:rsidRDefault="004B4AA3" w:rsidP="004B4AA3">
      <w:pPr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81462A" w:rsidRPr="0081462A" w:rsidRDefault="0081462A" w:rsidP="0081462A">
      <w:pPr>
        <w:rPr>
          <w:rFonts w:ascii="Arial" w:hAnsi="Arial" w:cs="Arial"/>
          <w:sz w:val="20"/>
          <w:szCs w:val="20"/>
        </w:rPr>
      </w:pPr>
      <w:r w:rsidRPr="0081462A">
        <w:rPr>
          <w:rFonts w:ascii="Arial" w:hAnsi="Arial" w:cs="Arial"/>
          <w:sz w:val="20"/>
          <w:szCs w:val="20"/>
          <w:lang w:val="en-US"/>
        </w:rPr>
        <w:t xml:space="preserve">Casey BM, Thom E a., </w:t>
      </w:r>
      <w:proofErr w:type="spellStart"/>
      <w:r w:rsidRPr="0081462A">
        <w:rPr>
          <w:rFonts w:ascii="Arial" w:hAnsi="Arial" w:cs="Arial"/>
          <w:sz w:val="20"/>
          <w:szCs w:val="20"/>
          <w:lang w:val="en-US"/>
        </w:rPr>
        <w:t>Peaceman</w:t>
      </w:r>
      <w:proofErr w:type="spellEnd"/>
      <w:r w:rsidRPr="0081462A">
        <w:rPr>
          <w:rFonts w:ascii="Arial" w:hAnsi="Arial" w:cs="Arial"/>
          <w:sz w:val="20"/>
          <w:szCs w:val="20"/>
          <w:lang w:val="en-US"/>
        </w:rPr>
        <w:t xml:space="preserve"> AM, Varner MW, Sorokin Y, </w:t>
      </w:r>
      <w:proofErr w:type="spellStart"/>
      <w:r w:rsidRPr="0081462A">
        <w:rPr>
          <w:rFonts w:ascii="Arial" w:hAnsi="Arial" w:cs="Arial"/>
          <w:sz w:val="20"/>
          <w:szCs w:val="20"/>
          <w:lang w:val="en-US"/>
        </w:rPr>
        <w:t>Hirtz</w:t>
      </w:r>
      <w:proofErr w:type="spellEnd"/>
      <w:r w:rsidRPr="0081462A">
        <w:rPr>
          <w:rFonts w:ascii="Arial" w:hAnsi="Arial" w:cs="Arial"/>
          <w:sz w:val="20"/>
          <w:szCs w:val="20"/>
          <w:lang w:val="en-US"/>
        </w:rPr>
        <w:t xml:space="preserve"> DG, et al. </w:t>
      </w:r>
      <w:r w:rsidRPr="0081462A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81462A">
        <w:rPr>
          <w:rFonts w:ascii="Arial" w:hAnsi="Arial" w:cs="Arial"/>
          <w:sz w:val="20"/>
          <w:szCs w:val="20"/>
        </w:rPr>
        <w:t>Engl</w:t>
      </w:r>
      <w:proofErr w:type="spellEnd"/>
      <w:r w:rsidRPr="0081462A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81462A">
        <w:rPr>
          <w:rFonts w:ascii="Arial" w:hAnsi="Arial" w:cs="Arial"/>
          <w:sz w:val="20"/>
          <w:szCs w:val="20"/>
        </w:rPr>
        <w:t>Med</w:t>
      </w:r>
      <w:proofErr w:type="spellEnd"/>
      <w:r w:rsidRPr="0081462A">
        <w:rPr>
          <w:rFonts w:ascii="Arial" w:hAnsi="Arial" w:cs="Arial"/>
          <w:sz w:val="20"/>
          <w:szCs w:val="20"/>
        </w:rPr>
        <w:t>. 2017;376(9):815–25. DOI 10.1056/NEJMoa1606205</w:t>
      </w:r>
    </w:p>
    <w:p w:rsidR="004B4AA3" w:rsidRPr="004B4AA3" w:rsidRDefault="004B4AA3" w:rsidP="004B4AA3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4B4AA3" w:rsidRDefault="004B4AA3" w:rsidP="004B4AA3">
      <w:pPr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</w:pP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  <w:b/>
        </w:rPr>
        <w:t>Introducción:</w:t>
      </w:r>
      <w:r w:rsidRPr="0081462A">
        <w:rPr>
          <w:rFonts w:ascii="Arial" w:hAnsi="Arial" w:cs="Arial"/>
        </w:rPr>
        <w:t xml:space="preserve"> Durante el embarazo, la patología tiroidea subclínica de la madre puede asociarse a resultados adversos, incluyendo un coeficiente intelectual inferior en sus hijos. Respecto a lo anterior, en mujeres embarazadas con hipotiroidismo subclínico o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, se desconoce si el tratamiento con </w:t>
      </w:r>
      <w:proofErr w:type="spellStart"/>
      <w:r w:rsidRPr="0081462A">
        <w:rPr>
          <w:rFonts w:ascii="Arial" w:hAnsi="Arial" w:cs="Arial"/>
        </w:rPr>
        <w:t>levotiroxina</w:t>
      </w:r>
      <w:proofErr w:type="spellEnd"/>
      <w:r w:rsidRPr="0081462A">
        <w:rPr>
          <w:rFonts w:ascii="Arial" w:hAnsi="Arial" w:cs="Arial"/>
        </w:rPr>
        <w:t xml:space="preserve"> mejora la función cognitiva de sus hijos.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  <w:b/>
        </w:rPr>
        <w:t>Objetivo:</w:t>
      </w:r>
      <w:r w:rsidRPr="0081462A">
        <w:rPr>
          <w:rFonts w:ascii="Arial" w:hAnsi="Arial" w:cs="Arial"/>
        </w:rPr>
        <w:t xml:space="preserve"> Evaluar el efecto del tamizaje y tratamiento con </w:t>
      </w:r>
      <w:proofErr w:type="spellStart"/>
      <w:r w:rsidRPr="0081462A">
        <w:rPr>
          <w:rFonts w:ascii="Arial" w:hAnsi="Arial" w:cs="Arial"/>
        </w:rPr>
        <w:t>levotiroxina</w:t>
      </w:r>
      <w:proofErr w:type="spellEnd"/>
      <w:r w:rsidRPr="0081462A">
        <w:rPr>
          <w:rFonts w:ascii="Arial" w:hAnsi="Arial" w:cs="Arial"/>
        </w:rPr>
        <w:t xml:space="preserve"> (en muje</w:t>
      </w:r>
      <w:bookmarkStart w:id="0" w:name="_GoBack"/>
      <w:bookmarkEnd w:id="0"/>
      <w:r w:rsidRPr="0081462A">
        <w:rPr>
          <w:rFonts w:ascii="Arial" w:hAnsi="Arial" w:cs="Arial"/>
        </w:rPr>
        <w:t xml:space="preserve">res con hipotiroidismo subclínico o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) durante el embarazo, medido a través de la evaluación del coeficiente intelectual de los niños a los 5 años. 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  <w:b/>
        </w:rPr>
        <w:t>Método:</w:t>
      </w:r>
      <w:r w:rsidRPr="0081462A">
        <w:rPr>
          <w:rFonts w:ascii="Arial" w:hAnsi="Arial" w:cs="Arial"/>
        </w:rPr>
        <w:t xml:space="preserve"> Se realizaron 2 ensayos placebo-controlado, </w:t>
      </w:r>
      <w:proofErr w:type="spellStart"/>
      <w:r w:rsidRPr="0081462A">
        <w:rPr>
          <w:rFonts w:ascii="Arial" w:hAnsi="Arial" w:cs="Arial"/>
        </w:rPr>
        <w:t>randomizados</w:t>
      </w:r>
      <w:proofErr w:type="spellEnd"/>
      <w:r w:rsidRPr="0081462A">
        <w:rPr>
          <w:rFonts w:ascii="Arial" w:hAnsi="Arial" w:cs="Arial"/>
        </w:rPr>
        <w:t xml:space="preserve"> y </w:t>
      </w:r>
      <w:proofErr w:type="spellStart"/>
      <w:r w:rsidRPr="0081462A">
        <w:rPr>
          <w:rFonts w:ascii="Arial" w:hAnsi="Arial" w:cs="Arial"/>
        </w:rPr>
        <w:t>multicéntricos</w:t>
      </w:r>
      <w:proofErr w:type="spellEnd"/>
      <w:r w:rsidRPr="0081462A">
        <w:rPr>
          <w:rFonts w:ascii="Arial" w:hAnsi="Arial" w:cs="Arial"/>
        </w:rPr>
        <w:t xml:space="preserve"> (15 centros) entre 2006 – 2009. Se incluyó la red de unidades de Medicina Materno-Fetal dentro del Eunice Kennedy </w:t>
      </w:r>
      <w:proofErr w:type="spellStart"/>
      <w:r w:rsidRPr="0081462A">
        <w:rPr>
          <w:rFonts w:ascii="Arial" w:hAnsi="Arial" w:cs="Arial"/>
        </w:rPr>
        <w:t>Shriver</w:t>
      </w:r>
      <w:proofErr w:type="spellEnd"/>
      <w:r w:rsidRPr="0081462A">
        <w:rPr>
          <w:rFonts w:ascii="Arial" w:hAnsi="Arial" w:cs="Arial"/>
        </w:rPr>
        <w:t xml:space="preserve"> </w:t>
      </w:r>
      <w:proofErr w:type="spellStart"/>
      <w:r w:rsidRPr="0081462A">
        <w:rPr>
          <w:rFonts w:ascii="Arial" w:hAnsi="Arial" w:cs="Arial"/>
        </w:rPr>
        <w:t>National</w:t>
      </w:r>
      <w:proofErr w:type="spellEnd"/>
      <w:r w:rsidRPr="0081462A">
        <w:rPr>
          <w:rFonts w:ascii="Arial" w:hAnsi="Arial" w:cs="Arial"/>
        </w:rPr>
        <w:t xml:space="preserve"> </w:t>
      </w:r>
      <w:proofErr w:type="spellStart"/>
      <w:r w:rsidRPr="0081462A">
        <w:rPr>
          <w:rFonts w:ascii="Arial" w:hAnsi="Arial" w:cs="Arial"/>
        </w:rPr>
        <w:t>Institute</w:t>
      </w:r>
      <w:proofErr w:type="spellEnd"/>
      <w:r w:rsidRPr="0081462A">
        <w:rPr>
          <w:rFonts w:ascii="Arial" w:hAnsi="Arial" w:cs="Arial"/>
        </w:rPr>
        <w:t xml:space="preserve"> of </w:t>
      </w:r>
      <w:proofErr w:type="spellStart"/>
      <w:r w:rsidRPr="0081462A">
        <w:rPr>
          <w:rFonts w:ascii="Arial" w:hAnsi="Arial" w:cs="Arial"/>
        </w:rPr>
        <w:t>Child</w:t>
      </w:r>
      <w:proofErr w:type="spellEnd"/>
      <w:r w:rsidRPr="0081462A">
        <w:rPr>
          <w:rFonts w:ascii="Arial" w:hAnsi="Arial" w:cs="Arial"/>
        </w:rPr>
        <w:t xml:space="preserve"> </w:t>
      </w:r>
      <w:proofErr w:type="spellStart"/>
      <w:r w:rsidRPr="0081462A">
        <w:rPr>
          <w:rFonts w:ascii="Arial" w:hAnsi="Arial" w:cs="Arial"/>
        </w:rPr>
        <w:t>Health</w:t>
      </w:r>
      <w:proofErr w:type="spellEnd"/>
      <w:r w:rsidRPr="0081462A">
        <w:rPr>
          <w:rFonts w:ascii="Arial" w:hAnsi="Arial" w:cs="Arial"/>
        </w:rPr>
        <w:t xml:space="preserve"> and Human </w:t>
      </w:r>
      <w:proofErr w:type="spellStart"/>
      <w:r w:rsidRPr="0081462A">
        <w:rPr>
          <w:rFonts w:ascii="Arial" w:hAnsi="Arial" w:cs="Arial"/>
        </w:rPr>
        <w:t>Development</w:t>
      </w:r>
      <w:proofErr w:type="spellEnd"/>
      <w:r w:rsidRPr="0081462A">
        <w:rPr>
          <w:rFonts w:ascii="Arial" w:hAnsi="Arial" w:cs="Arial"/>
        </w:rPr>
        <w:t xml:space="preserve"> (NICHD). 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</w:rPr>
        <w:t xml:space="preserve">Dentro de los criterios de inclusión, se consideró la presencia de embarazo único (edad gestacional entre 8+0 – 20+6 semanas) asociado a diagnóstico de hipotiroidismo subclínico (TSH ≥ 4 </w:t>
      </w:r>
      <w:proofErr w:type="spellStart"/>
      <w:r w:rsidRPr="0081462A">
        <w:rPr>
          <w:rFonts w:ascii="Arial" w:hAnsi="Arial" w:cs="Arial"/>
        </w:rPr>
        <w:t>mU</w:t>
      </w:r>
      <w:proofErr w:type="spellEnd"/>
      <w:r w:rsidRPr="0081462A">
        <w:rPr>
          <w:rFonts w:ascii="Arial" w:hAnsi="Arial" w:cs="Arial"/>
        </w:rPr>
        <w:t xml:space="preserve">/L y T4L normal [0.86 - 1.9 </w:t>
      </w:r>
      <w:proofErr w:type="spellStart"/>
      <w:r w:rsidRPr="0081462A">
        <w:rPr>
          <w:rFonts w:ascii="Arial" w:hAnsi="Arial" w:cs="Arial"/>
        </w:rPr>
        <w:t>ng</w:t>
      </w:r>
      <w:proofErr w:type="spellEnd"/>
      <w:r w:rsidRPr="0081462A">
        <w:rPr>
          <w:rFonts w:ascii="Arial" w:hAnsi="Arial" w:cs="Arial"/>
        </w:rPr>
        <w:t>/</w:t>
      </w:r>
      <w:proofErr w:type="spellStart"/>
      <w:r w:rsidRPr="0081462A">
        <w:rPr>
          <w:rFonts w:ascii="Arial" w:hAnsi="Arial" w:cs="Arial"/>
        </w:rPr>
        <w:t>dL</w:t>
      </w:r>
      <w:proofErr w:type="spellEnd"/>
      <w:r w:rsidRPr="0081462A">
        <w:rPr>
          <w:rFonts w:ascii="Arial" w:hAnsi="Arial" w:cs="Arial"/>
        </w:rPr>
        <w:t xml:space="preserve">]) o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 (TSH normal [0.08 - 3.99 </w:t>
      </w:r>
      <w:proofErr w:type="spellStart"/>
      <w:r w:rsidRPr="0081462A">
        <w:rPr>
          <w:rFonts w:ascii="Arial" w:hAnsi="Arial" w:cs="Arial"/>
        </w:rPr>
        <w:t>mU</w:t>
      </w:r>
      <w:proofErr w:type="spellEnd"/>
      <w:r w:rsidRPr="0081462A">
        <w:rPr>
          <w:rFonts w:ascii="Arial" w:hAnsi="Arial" w:cs="Arial"/>
        </w:rPr>
        <w:t xml:space="preserve">/L] + T4L &lt;0.86 </w:t>
      </w:r>
      <w:proofErr w:type="spellStart"/>
      <w:r w:rsidRPr="0081462A">
        <w:rPr>
          <w:rFonts w:ascii="Arial" w:hAnsi="Arial" w:cs="Arial"/>
        </w:rPr>
        <w:t>ng</w:t>
      </w:r>
      <w:proofErr w:type="spellEnd"/>
      <w:r w:rsidRPr="0081462A">
        <w:rPr>
          <w:rFonts w:ascii="Arial" w:hAnsi="Arial" w:cs="Arial"/>
        </w:rPr>
        <w:t>/</w:t>
      </w:r>
      <w:proofErr w:type="spellStart"/>
      <w:r w:rsidRPr="0081462A">
        <w:rPr>
          <w:rFonts w:ascii="Arial" w:hAnsi="Arial" w:cs="Arial"/>
        </w:rPr>
        <w:t>dL</w:t>
      </w:r>
      <w:proofErr w:type="spellEnd"/>
      <w:r w:rsidRPr="0081462A">
        <w:rPr>
          <w:rFonts w:ascii="Arial" w:hAnsi="Arial" w:cs="Arial"/>
        </w:rPr>
        <w:t>), realizándose un análisis centralizado de las muestras. Se excluyeron pacientes con hipotiroidismo o hipertiroidismo franco, realizándose la notificación correspondiente al equipo obstétrico tratante para continuar seguimiento.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</w:rPr>
        <w:t xml:space="preserve">En el grupo tratado con </w:t>
      </w:r>
      <w:proofErr w:type="spellStart"/>
      <w:r w:rsidRPr="0081462A">
        <w:rPr>
          <w:rFonts w:ascii="Arial" w:hAnsi="Arial" w:cs="Arial"/>
        </w:rPr>
        <w:t>levotiroxina</w:t>
      </w:r>
      <w:proofErr w:type="spellEnd"/>
      <w:r w:rsidRPr="0081462A">
        <w:rPr>
          <w:rFonts w:ascii="Arial" w:hAnsi="Arial" w:cs="Arial"/>
        </w:rPr>
        <w:t xml:space="preserve">, se inició manejo con </w:t>
      </w:r>
      <w:proofErr w:type="spellStart"/>
      <w:r w:rsidRPr="0081462A">
        <w:rPr>
          <w:rFonts w:ascii="Arial" w:hAnsi="Arial" w:cs="Arial"/>
        </w:rPr>
        <w:t>levotiroxina</w:t>
      </w:r>
      <w:proofErr w:type="spellEnd"/>
      <w:r w:rsidRPr="0081462A">
        <w:rPr>
          <w:rFonts w:ascii="Arial" w:hAnsi="Arial" w:cs="Arial"/>
        </w:rPr>
        <w:t xml:space="preserve"> 100 </w:t>
      </w:r>
      <w:proofErr w:type="spellStart"/>
      <w:r w:rsidRPr="0081462A">
        <w:rPr>
          <w:rFonts w:ascii="Arial" w:hAnsi="Arial" w:cs="Arial"/>
        </w:rPr>
        <w:t>mcg</w:t>
      </w:r>
      <w:proofErr w:type="spellEnd"/>
      <w:r w:rsidRPr="0081462A">
        <w:rPr>
          <w:rFonts w:ascii="Arial" w:hAnsi="Arial" w:cs="Arial"/>
        </w:rPr>
        <w:t xml:space="preserve">/día </w:t>
      </w:r>
      <w:proofErr w:type="spellStart"/>
      <w:r w:rsidRPr="0081462A">
        <w:rPr>
          <w:rFonts w:ascii="Arial" w:hAnsi="Arial" w:cs="Arial"/>
        </w:rPr>
        <w:t>vo</w:t>
      </w:r>
      <w:proofErr w:type="spellEnd"/>
      <w:r w:rsidRPr="0081462A">
        <w:rPr>
          <w:rFonts w:ascii="Arial" w:hAnsi="Arial" w:cs="Arial"/>
        </w:rPr>
        <w:t xml:space="preserve"> en embarazadas con hipotiroidismo subclínico y 50 </w:t>
      </w:r>
      <w:proofErr w:type="spellStart"/>
      <w:r w:rsidRPr="0081462A">
        <w:rPr>
          <w:rFonts w:ascii="Arial" w:hAnsi="Arial" w:cs="Arial"/>
        </w:rPr>
        <w:t>mcg</w:t>
      </w:r>
      <w:proofErr w:type="spellEnd"/>
      <w:r w:rsidRPr="0081462A">
        <w:rPr>
          <w:rFonts w:ascii="Arial" w:hAnsi="Arial" w:cs="Arial"/>
        </w:rPr>
        <w:t xml:space="preserve">/día </w:t>
      </w:r>
      <w:proofErr w:type="spellStart"/>
      <w:r w:rsidRPr="0081462A">
        <w:rPr>
          <w:rFonts w:ascii="Arial" w:hAnsi="Arial" w:cs="Arial"/>
        </w:rPr>
        <w:t>vo</w:t>
      </w:r>
      <w:proofErr w:type="spellEnd"/>
      <w:r w:rsidRPr="0081462A">
        <w:rPr>
          <w:rFonts w:ascii="Arial" w:hAnsi="Arial" w:cs="Arial"/>
        </w:rPr>
        <w:t xml:space="preserve"> ante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>, realizándose control mensual con ajuste de dosis para lograr TSH o T4L normal, según grupo (ajuste falso de placebo). Se planteó como objetivo alcanzar TSH 0.1 - 2.5 </w:t>
      </w:r>
      <w:proofErr w:type="spellStart"/>
      <w:r w:rsidRPr="0081462A">
        <w:rPr>
          <w:rFonts w:ascii="Arial" w:hAnsi="Arial" w:cs="Arial"/>
        </w:rPr>
        <w:t>mU</w:t>
      </w:r>
      <w:proofErr w:type="spellEnd"/>
      <w:r w:rsidRPr="0081462A">
        <w:rPr>
          <w:rFonts w:ascii="Arial" w:hAnsi="Arial" w:cs="Arial"/>
        </w:rPr>
        <w:t xml:space="preserve">/L en hipotiroidismo subclínico y T4L 0.86 - 1.9 </w:t>
      </w:r>
      <w:proofErr w:type="spellStart"/>
      <w:r w:rsidRPr="0081462A">
        <w:rPr>
          <w:rFonts w:ascii="Arial" w:hAnsi="Arial" w:cs="Arial"/>
        </w:rPr>
        <w:t>ng</w:t>
      </w:r>
      <w:proofErr w:type="spellEnd"/>
      <w:r w:rsidRPr="0081462A">
        <w:rPr>
          <w:rFonts w:ascii="Arial" w:hAnsi="Arial" w:cs="Arial"/>
        </w:rPr>
        <w:t>/</w:t>
      </w:r>
      <w:proofErr w:type="spellStart"/>
      <w:r w:rsidRPr="0081462A">
        <w:rPr>
          <w:rFonts w:ascii="Arial" w:hAnsi="Arial" w:cs="Arial"/>
        </w:rPr>
        <w:t>dL</w:t>
      </w:r>
      <w:proofErr w:type="spellEnd"/>
      <w:r w:rsidRPr="0081462A">
        <w:rPr>
          <w:rFonts w:ascii="Arial" w:hAnsi="Arial" w:cs="Arial"/>
        </w:rPr>
        <w:t xml:space="preserve"> en el grupo con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 inicial. 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</w:rPr>
        <w:t xml:space="preserve">El </w:t>
      </w:r>
      <w:proofErr w:type="spellStart"/>
      <w:r w:rsidRPr="0081462A">
        <w:rPr>
          <w:rFonts w:ascii="Arial" w:hAnsi="Arial" w:cs="Arial"/>
        </w:rPr>
        <w:t>outcome</w:t>
      </w:r>
      <w:proofErr w:type="spellEnd"/>
      <w:r w:rsidRPr="0081462A">
        <w:rPr>
          <w:rFonts w:ascii="Arial" w:hAnsi="Arial" w:cs="Arial"/>
        </w:rPr>
        <w:t xml:space="preserve"> principal fue definido como el coeficiente intelectual a los 5 años y éste fue evaluado mediante aplicación de la escala WPPSI-III o DAS-II (si primera no disponible). </w:t>
      </w:r>
    </w:p>
    <w:p w:rsidR="0081462A" w:rsidRPr="0081462A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  <w:b/>
        </w:rPr>
        <w:t>Resultados:</w:t>
      </w:r>
      <w:r w:rsidRPr="0081462A">
        <w:rPr>
          <w:rFonts w:ascii="Arial" w:hAnsi="Arial" w:cs="Arial"/>
        </w:rPr>
        <w:t xml:space="preserve"> Se incluyeron 677 mujeres con hipotiroidismo subclínico y 526 mujeres con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. En forma aleatoria, se subdividieron en grupos control-placebo. No hubo diferencias significativas en la frecuencia de resultados adversos de embarazo y neonatales en pacientes tratadas v/s placebo en ambos ensayos. Dentro del ensayo con pacientes con hipotiroidismo subclínico, el puntaje de CI medio de los niños no mostró diferencia entre aquellas tratadas o no, observándose una situación similar en el grupo con 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 xml:space="preserve">. Asimismo, no hubo diferencias significativas entre los grupos en ninguno de los ensayos en ningún otro resultado </w:t>
      </w:r>
      <w:proofErr w:type="spellStart"/>
      <w:r w:rsidRPr="0081462A">
        <w:rPr>
          <w:rFonts w:ascii="Arial" w:hAnsi="Arial" w:cs="Arial"/>
        </w:rPr>
        <w:t>neurocognitivo</w:t>
      </w:r>
      <w:proofErr w:type="spellEnd"/>
      <w:r w:rsidRPr="0081462A">
        <w:rPr>
          <w:rFonts w:ascii="Arial" w:hAnsi="Arial" w:cs="Arial"/>
        </w:rPr>
        <w:t xml:space="preserve"> ni en el embarazo ni en la incidencia de eventos adversos. </w:t>
      </w:r>
    </w:p>
    <w:p w:rsidR="00763AC6" w:rsidRDefault="0081462A" w:rsidP="0081462A">
      <w:pPr>
        <w:rPr>
          <w:rFonts w:ascii="Arial" w:hAnsi="Arial" w:cs="Arial"/>
        </w:rPr>
      </w:pPr>
      <w:r w:rsidRPr="0081462A">
        <w:rPr>
          <w:rFonts w:ascii="Arial" w:hAnsi="Arial" w:cs="Arial"/>
          <w:b/>
        </w:rPr>
        <w:lastRenderedPageBreak/>
        <w:t>Conclusiones:</w:t>
      </w:r>
      <w:r w:rsidRPr="0081462A">
        <w:rPr>
          <w:rFonts w:ascii="Arial" w:hAnsi="Arial" w:cs="Arial"/>
        </w:rPr>
        <w:t xml:space="preserve"> El tratamiento del hipotiroidismo subclínico o </w:t>
      </w:r>
      <w:proofErr w:type="spellStart"/>
      <w:r w:rsidRPr="0081462A">
        <w:rPr>
          <w:rFonts w:ascii="Arial" w:hAnsi="Arial" w:cs="Arial"/>
        </w:rPr>
        <w:t>hipotiroxinemia</w:t>
      </w:r>
      <w:proofErr w:type="spellEnd"/>
      <w:r w:rsidRPr="0081462A">
        <w:rPr>
          <w:rFonts w:ascii="Arial" w:hAnsi="Arial" w:cs="Arial"/>
        </w:rPr>
        <w:t> iniciado entre las semanas 8 – 20 de embarazo no produjo ningún </w:t>
      </w:r>
      <w:proofErr w:type="spellStart"/>
      <w:r w:rsidRPr="0081462A">
        <w:rPr>
          <w:rFonts w:ascii="Arial" w:hAnsi="Arial" w:cs="Arial"/>
        </w:rPr>
        <w:t>outcome</w:t>
      </w:r>
      <w:proofErr w:type="spellEnd"/>
      <w:r w:rsidRPr="0081462A">
        <w:rPr>
          <w:rFonts w:ascii="Arial" w:hAnsi="Arial" w:cs="Arial"/>
        </w:rPr>
        <w:t> significativamente mejor en ese grupo de niños, respecto a aquellos no tratados considerando seguimiento a 5 años.  </w:t>
      </w:r>
    </w:p>
    <w:p w:rsidR="0081462A" w:rsidRDefault="0081462A" w:rsidP="0081462A">
      <w:pPr>
        <w:rPr>
          <w:rFonts w:ascii="Arial" w:hAnsi="Arial" w:cs="Arial"/>
        </w:rPr>
      </w:pPr>
    </w:p>
    <w:p w:rsidR="0081462A" w:rsidRPr="0081462A" w:rsidRDefault="0081462A" w:rsidP="0081462A">
      <w:pPr>
        <w:rPr>
          <w:rFonts w:ascii="Arial" w:hAnsi="Arial" w:cs="Arial"/>
          <w:i/>
        </w:rPr>
      </w:pPr>
      <w:r w:rsidRPr="0081462A">
        <w:rPr>
          <w:rFonts w:ascii="Arial" w:hAnsi="Arial" w:cs="Arial"/>
          <w:i/>
        </w:rPr>
        <w:t>Comentado por el Dra. Javiera Hansen. Residente de Endocrinología pediátrica, Pontificia Universidad Católica de Chile.</w:t>
      </w:r>
    </w:p>
    <w:sectPr w:rsidR="0081462A" w:rsidRPr="0081462A" w:rsidSect="00510916">
      <w:pgSz w:w="12240" w:h="15840"/>
      <w:pgMar w:top="567" w:right="14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2A1A"/>
    <w:rsid w:val="00004FAF"/>
    <w:rsid w:val="00071C54"/>
    <w:rsid w:val="00112A1A"/>
    <w:rsid w:val="002C5A2E"/>
    <w:rsid w:val="003C1399"/>
    <w:rsid w:val="004B4AA3"/>
    <w:rsid w:val="00510916"/>
    <w:rsid w:val="00763AC6"/>
    <w:rsid w:val="0081462A"/>
    <w:rsid w:val="00875C63"/>
    <w:rsid w:val="00C73F21"/>
    <w:rsid w:val="00D83F47"/>
    <w:rsid w:val="00E91353"/>
    <w:rsid w:val="00F67850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4A7DB"/>
  <w15:docId w15:val="{3D943651-E12C-47BB-870A-B43431F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91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67850"/>
  </w:style>
  <w:style w:type="paragraph" w:customStyle="1" w:styleId="no0020spacing">
    <w:name w:val="no_0020spacing"/>
    <w:basedOn w:val="Normal"/>
    <w:rsid w:val="00F678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0020spacingchar">
    <w:name w:val="no_0020spacing__char"/>
    <w:basedOn w:val="Fuentedeprrafopredeter"/>
    <w:rsid w:val="00F67850"/>
  </w:style>
  <w:style w:type="character" w:customStyle="1" w:styleId="apple-converted-space">
    <w:name w:val="apple-converted-space"/>
    <w:basedOn w:val="Fuentedeprrafopredeter"/>
    <w:rsid w:val="00F6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Greene</dc:creator>
  <cp:keywords/>
  <dc:description/>
  <cp:lastModifiedBy>JCLP</cp:lastModifiedBy>
  <cp:revision>2</cp:revision>
  <cp:lastPrinted>2017-07-31T23:05:00Z</cp:lastPrinted>
  <dcterms:created xsi:type="dcterms:W3CDTF">2017-08-21T15:30:00Z</dcterms:created>
  <dcterms:modified xsi:type="dcterms:W3CDTF">2017-08-21T15:30:00Z</dcterms:modified>
</cp:coreProperties>
</file>