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A99490" w14:textId="77777777" w:rsidR="00DF6EBE" w:rsidRDefault="00DF6EBE" w:rsidP="00DF6E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142"/>
        <w:jc w:val="right"/>
        <w:rPr>
          <w:rFonts w:ascii="Arial" w:hAnsi="Arial" w:cs="Arial"/>
          <w:b/>
          <w:color w:val="000000"/>
          <w:sz w:val="28"/>
          <w:szCs w:val="28"/>
          <w:lang w:val="en-US"/>
        </w:rPr>
      </w:pPr>
      <w:r>
        <w:rPr>
          <w:rFonts w:ascii="Arial" w:hAnsi="Arial" w:cs="Arial"/>
          <w:b/>
          <w:noProof/>
          <w:color w:val="000000"/>
          <w:sz w:val="28"/>
          <w:szCs w:val="28"/>
          <w:lang w:val="es-ES"/>
        </w:rPr>
        <w:drawing>
          <wp:inline distT="0" distB="0" distL="0" distR="0" wp14:anchorId="54AB5916" wp14:editId="4C8585D8">
            <wp:extent cx="1403350" cy="502179"/>
            <wp:effectExtent l="19050" t="0" r="6350" b="0"/>
            <wp:docPr id="1" name="Picture 0" descr="logo socheD nue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ocheD nuevo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08083" cy="503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B52F00" w14:textId="77777777" w:rsidR="00DF6EBE" w:rsidRDefault="00DF6EBE" w:rsidP="00DF6E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142"/>
        <w:jc w:val="both"/>
        <w:rPr>
          <w:rFonts w:ascii="Arial" w:hAnsi="Arial" w:cs="Arial"/>
          <w:b/>
          <w:color w:val="000000"/>
          <w:sz w:val="28"/>
          <w:szCs w:val="28"/>
          <w:lang w:val="en-US"/>
        </w:rPr>
      </w:pPr>
    </w:p>
    <w:p w14:paraId="65D91945" w14:textId="77777777" w:rsidR="00DF6EBE" w:rsidRDefault="00DF6EBE" w:rsidP="00DF6E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142"/>
        <w:jc w:val="both"/>
        <w:rPr>
          <w:rFonts w:ascii="Arial" w:hAnsi="Arial" w:cs="Arial"/>
          <w:b/>
          <w:color w:val="000000"/>
          <w:sz w:val="28"/>
          <w:szCs w:val="28"/>
          <w:lang w:val="en-US"/>
        </w:rPr>
      </w:pPr>
      <w:r>
        <w:rPr>
          <w:rFonts w:ascii="Arial" w:hAnsi="Arial" w:cs="Arial"/>
          <w:b/>
          <w:color w:val="000000"/>
          <w:sz w:val="28"/>
          <w:szCs w:val="28"/>
          <w:lang w:val="en-US"/>
        </w:rPr>
        <w:t>ARTÍCULOS COMENTADOS</w:t>
      </w:r>
    </w:p>
    <w:p w14:paraId="06AA190F" w14:textId="77777777" w:rsidR="00DF6EBE" w:rsidRDefault="00DF6EBE" w:rsidP="000774C0">
      <w:pPr>
        <w:jc w:val="both"/>
      </w:pPr>
    </w:p>
    <w:p w14:paraId="1E2E050A" w14:textId="77777777" w:rsidR="00DF6EBE" w:rsidRDefault="00DF6EBE" w:rsidP="000774C0">
      <w:pPr>
        <w:jc w:val="both"/>
      </w:pPr>
    </w:p>
    <w:p w14:paraId="32AAA5A2" w14:textId="32CE5909" w:rsidR="000774C0" w:rsidRDefault="0004206D" w:rsidP="000774C0">
      <w:pPr>
        <w:jc w:val="both"/>
        <w:rPr>
          <w:rFonts w:ascii="Arial" w:eastAsia="Times New Roman" w:hAnsi="Arial" w:cs="Arial"/>
          <w:b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es-ES_tradnl"/>
        </w:rPr>
      </w:pPr>
      <w:hyperlink r:id="rId6" w:history="1">
        <w:bookmarkStart w:id="0" w:name="_GoBack"/>
        <w:r w:rsidR="000774C0" w:rsidRPr="00DF6EBE">
          <w:rPr>
            <w:rFonts w:ascii="Arial" w:eastAsia="Times New Roman" w:hAnsi="Arial" w:cs="Arial"/>
            <w:b/>
            <w:color w:val="000000" w:themeColor="text1"/>
            <w:sz w:val="28"/>
            <w:szCs w:val="28"/>
            <w:bdr w:val="none" w:sz="0" w:space="0" w:color="auto" w:frame="1"/>
            <w:shd w:val="clear" w:color="auto" w:fill="FFFFFF"/>
            <w:lang w:val="en-US" w:eastAsia="es-ES_tradnl"/>
          </w:rPr>
          <w:t>Patients With Diabetes</w:t>
        </w:r>
        <w:bookmarkEnd w:id="0"/>
        <w:r w:rsidR="000774C0" w:rsidRPr="00DF6EBE">
          <w:rPr>
            <w:rFonts w:ascii="Arial" w:eastAsia="Times New Roman" w:hAnsi="Arial" w:cs="Arial"/>
            <w:b/>
            <w:color w:val="000000" w:themeColor="text1"/>
            <w:sz w:val="28"/>
            <w:szCs w:val="28"/>
            <w:bdr w:val="none" w:sz="0" w:space="0" w:color="auto" w:frame="1"/>
            <w:shd w:val="clear" w:color="auto" w:fill="FFFFFF"/>
            <w:lang w:val="en-US" w:eastAsia="es-ES_tradnl"/>
          </w:rPr>
          <w:t xml:space="preserve"> Without Significant Angiographic Coronary Artery Disease Have the Same Risk of Myocardial Infarction as Patients Without Diabetes in a Real-World Population Receiving Appropriate Prophylactic Treatment</w:t>
        </w:r>
      </w:hyperlink>
    </w:p>
    <w:p w14:paraId="313A8BAB" w14:textId="77777777" w:rsidR="00DF6EBE" w:rsidRPr="00DF6EBE" w:rsidRDefault="00DF6EBE" w:rsidP="000774C0">
      <w:pPr>
        <w:jc w:val="both"/>
        <w:rPr>
          <w:rFonts w:ascii="Arial" w:eastAsia="Times New Roman" w:hAnsi="Arial" w:cs="Arial"/>
          <w:b/>
          <w:color w:val="000000" w:themeColor="text1"/>
          <w:sz w:val="28"/>
          <w:szCs w:val="28"/>
          <w:lang w:val="en-US" w:eastAsia="es-ES_tradnl"/>
        </w:rPr>
      </w:pPr>
    </w:p>
    <w:p w14:paraId="3C500D80" w14:textId="1A8BDBDA" w:rsidR="000774C0" w:rsidRPr="00DF6EBE" w:rsidRDefault="00AA4892" w:rsidP="000774C0">
      <w:pPr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es-ES_tradnl"/>
        </w:rPr>
      </w:pPr>
      <w:r w:rsidRPr="00DF6EBE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  <w:shd w:val="clear" w:color="auto" w:fill="FFFFFF"/>
          <w:lang w:eastAsia="es-ES_tradnl"/>
        </w:rPr>
        <w:t xml:space="preserve">Diabetes </w:t>
      </w:r>
      <w:proofErr w:type="spellStart"/>
      <w:r w:rsidRPr="00DF6EBE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  <w:shd w:val="clear" w:color="auto" w:fill="FFFFFF"/>
          <w:lang w:eastAsia="es-ES_tradnl"/>
        </w:rPr>
        <w:t>Care</w:t>
      </w:r>
      <w:proofErr w:type="spellEnd"/>
      <w:r w:rsidRPr="00DF6EBE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  <w:shd w:val="clear" w:color="auto" w:fill="FFFFFF"/>
          <w:lang w:eastAsia="es-ES_tradnl"/>
        </w:rPr>
        <w:t> 2017</w:t>
      </w:r>
      <w:r w:rsidR="000774C0" w:rsidRPr="00DF6EBE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  <w:shd w:val="clear" w:color="auto" w:fill="FFFFFF"/>
          <w:lang w:eastAsia="es-ES_tradnl"/>
        </w:rPr>
        <w:t>; 40 (8): 1103-1110</w:t>
      </w:r>
    </w:p>
    <w:p w14:paraId="21300B13" w14:textId="7E7A0AB4" w:rsidR="00DF42B0" w:rsidRPr="00DF6EBE" w:rsidRDefault="00DF42B0" w:rsidP="000774C0">
      <w:pPr>
        <w:jc w:val="both"/>
        <w:rPr>
          <w:rFonts w:ascii="Arial" w:hAnsi="Arial" w:cs="Arial"/>
          <w:color w:val="000000" w:themeColor="text1"/>
          <w:sz w:val="20"/>
          <w:szCs w:val="20"/>
          <w:lang w:val="es-ES"/>
        </w:rPr>
      </w:pPr>
      <w:r w:rsidRPr="00DF6EBE">
        <w:rPr>
          <w:rFonts w:ascii="Arial" w:hAnsi="Arial" w:cs="Arial"/>
          <w:color w:val="000000" w:themeColor="text1"/>
          <w:sz w:val="20"/>
          <w:szCs w:val="20"/>
          <w:lang w:val="es-ES"/>
        </w:rPr>
        <w:t>https://doi.org/10.2337/dc16-2388</w:t>
      </w:r>
    </w:p>
    <w:p w14:paraId="6E765699" w14:textId="77777777" w:rsidR="00AA4892" w:rsidRPr="00DF6EBE" w:rsidRDefault="00AA4892" w:rsidP="000774C0">
      <w:pPr>
        <w:jc w:val="both"/>
        <w:rPr>
          <w:rFonts w:ascii="Arial" w:hAnsi="Arial" w:cs="Arial"/>
          <w:color w:val="000000" w:themeColor="text1"/>
          <w:lang w:val="es-ES"/>
        </w:rPr>
      </w:pPr>
    </w:p>
    <w:p w14:paraId="01F78562" w14:textId="02DB9934" w:rsidR="00AA4892" w:rsidRPr="00DF6EBE" w:rsidRDefault="00AA4892" w:rsidP="000774C0">
      <w:pPr>
        <w:jc w:val="both"/>
        <w:rPr>
          <w:rFonts w:ascii="Arial" w:hAnsi="Arial" w:cs="Arial"/>
          <w:color w:val="000000" w:themeColor="text1"/>
          <w:lang w:val="es-ES"/>
        </w:rPr>
      </w:pPr>
      <w:r w:rsidRPr="00DF6EBE">
        <w:rPr>
          <w:rFonts w:ascii="Arial" w:hAnsi="Arial" w:cs="Arial"/>
          <w:color w:val="000000" w:themeColor="text1"/>
          <w:lang w:val="es-ES"/>
        </w:rPr>
        <w:t>E</w:t>
      </w:r>
      <w:r w:rsidR="00E97FB4" w:rsidRPr="00DF6EBE">
        <w:rPr>
          <w:rFonts w:ascii="Arial" w:hAnsi="Arial" w:cs="Arial"/>
          <w:color w:val="000000" w:themeColor="text1"/>
          <w:lang w:val="es-ES"/>
        </w:rPr>
        <w:t>ste estudio</w:t>
      </w:r>
      <w:r w:rsidRPr="00DF6EBE">
        <w:rPr>
          <w:rFonts w:ascii="Arial" w:hAnsi="Arial" w:cs="Arial"/>
          <w:color w:val="000000" w:themeColor="text1"/>
          <w:lang w:val="es-ES"/>
        </w:rPr>
        <w:t xml:space="preserve"> </w:t>
      </w:r>
      <w:r w:rsidR="00E97FB4" w:rsidRPr="00DF6EBE">
        <w:rPr>
          <w:rFonts w:ascii="Arial" w:hAnsi="Arial" w:cs="Arial"/>
          <w:color w:val="000000" w:themeColor="text1"/>
          <w:lang w:val="es-ES"/>
        </w:rPr>
        <w:t>vuelve a poner en la palestra la estratificación del riesgo cardiovascu</w:t>
      </w:r>
      <w:r w:rsidRPr="00DF6EBE">
        <w:rPr>
          <w:rFonts w:ascii="Arial" w:hAnsi="Arial" w:cs="Arial"/>
          <w:color w:val="000000" w:themeColor="text1"/>
          <w:lang w:val="es-ES"/>
        </w:rPr>
        <w:t>lar en el paciente diabético. La evidencia actual a refutado e</w:t>
      </w:r>
      <w:r w:rsidR="0092796D" w:rsidRPr="00DF6EBE">
        <w:rPr>
          <w:rFonts w:ascii="Arial" w:hAnsi="Arial" w:cs="Arial"/>
          <w:color w:val="000000" w:themeColor="text1"/>
          <w:lang w:val="es-ES"/>
        </w:rPr>
        <w:t xml:space="preserve">studios previos como </w:t>
      </w:r>
      <w:r w:rsidRPr="00DF6EBE">
        <w:rPr>
          <w:rFonts w:ascii="Arial" w:hAnsi="Arial" w:cs="Arial"/>
          <w:color w:val="000000" w:themeColor="text1"/>
          <w:lang w:val="es-ES"/>
        </w:rPr>
        <w:t xml:space="preserve">el de </w:t>
      </w:r>
      <w:proofErr w:type="spellStart"/>
      <w:r w:rsidRPr="00DF6EBE">
        <w:rPr>
          <w:rFonts w:ascii="Arial" w:hAnsi="Arial" w:cs="Arial"/>
          <w:color w:val="000000" w:themeColor="text1"/>
          <w:lang w:val="es-ES"/>
        </w:rPr>
        <w:t>Haffner</w:t>
      </w:r>
      <w:proofErr w:type="spellEnd"/>
      <w:r w:rsidRPr="00DF6EBE">
        <w:rPr>
          <w:rFonts w:ascii="Arial" w:hAnsi="Arial" w:cs="Arial"/>
          <w:color w:val="000000" w:themeColor="text1"/>
          <w:lang w:val="es-ES"/>
        </w:rPr>
        <w:t xml:space="preserve"> et al.(</w:t>
      </w:r>
      <w:r w:rsidR="0092796D" w:rsidRPr="00DF6EBE">
        <w:rPr>
          <w:rFonts w:ascii="Arial" w:hAnsi="Arial" w:cs="Arial"/>
          <w:color w:val="000000" w:themeColor="text1"/>
          <w:lang w:val="es-ES"/>
        </w:rPr>
        <w:t>NEJM</w:t>
      </w:r>
      <w:r w:rsidRPr="00DF6EBE">
        <w:rPr>
          <w:rFonts w:ascii="Arial" w:hAnsi="Arial" w:cs="Arial"/>
          <w:color w:val="000000" w:themeColor="text1"/>
          <w:lang w:val="es-ES"/>
        </w:rPr>
        <w:t xml:space="preserve"> 1998</w:t>
      </w:r>
      <w:r w:rsidR="0092796D" w:rsidRPr="00DF6EBE">
        <w:rPr>
          <w:rFonts w:ascii="Arial" w:hAnsi="Arial" w:cs="Arial"/>
          <w:color w:val="000000" w:themeColor="text1"/>
          <w:lang w:val="es-ES"/>
        </w:rPr>
        <w:t>)</w:t>
      </w:r>
      <w:r w:rsidRPr="00DF6EBE">
        <w:rPr>
          <w:rFonts w:ascii="Arial" w:hAnsi="Arial" w:cs="Arial"/>
          <w:color w:val="000000" w:themeColor="text1"/>
          <w:lang w:val="es-ES"/>
        </w:rPr>
        <w:t xml:space="preserve"> </w:t>
      </w:r>
      <w:r w:rsidR="0092796D" w:rsidRPr="00DF6EBE">
        <w:rPr>
          <w:rFonts w:ascii="Arial" w:hAnsi="Arial" w:cs="Arial"/>
          <w:color w:val="000000" w:themeColor="text1"/>
          <w:lang w:val="es-ES"/>
        </w:rPr>
        <w:t xml:space="preserve">donde </w:t>
      </w:r>
      <w:r w:rsidRPr="00DF6EBE">
        <w:rPr>
          <w:rFonts w:ascii="Arial" w:hAnsi="Arial" w:cs="Arial"/>
          <w:color w:val="000000" w:themeColor="text1"/>
          <w:lang w:val="es-ES"/>
        </w:rPr>
        <w:t>la DM era catalogada como equivalente coronario</w:t>
      </w:r>
      <w:r w:rsidR="0092796D" w:rsidRPr="00DF6EBE">
        <w:rPr>
          <w:rFonts w:ascii="Arial" w:hAnsi="Arial" w:cs="Arial"/>
          <w:color w:val="000000" w:themeColor="text1"/>
          <w:lang w:val="es-ES"/>
        </w:rPr>
        <w:t xml:space="preserve"> </w:t>
      </w:r>
      <w:r w:rsidRPr="00DF6EBE">
        <w:rPr>
          <w:rFonts w:ascii="Arial" w:hAnsi="Arial" w:cs="Arial"/>
          <w:color w:val="000000" w:themeColor="text1"/>
          <w:lang w:val="es-ES"/>
        </w:rPr>
        <w:t xml:space="preserve">y determinaron cambios en el manejo de los pacientes diabéticos que incluía el uso de </w:t>
      </w:r>
      <w:proofErr w:type="spellStart"/>
      <w:r w:rsidRPr="00DF6EBE">
        <w:rPr>
          <w:rFonts w:ascii="Arial" w:hAnsi="Arial" w:cs="Arial"/>
          <w:color w:val="000000" w:themeColor="text1"/>
          <w:lang w:val="es-ES"/>
        </w:rPr>
        <w:t>estatinas</w:t>
      </w:r>
      <w:proofErr w:type="spellEnd"/>
      <w:r w:rsidRPr="00DF6EBE">
        <w:rPr>
          <w:rFonts w:ascii="Arial" w:hAnsi="Arial" w:cs="Arial"/>
          <w:color w:val="000000" w:themeColor="text1"/>
          <w:lang w:val="es-ES"/>
        </w:rPr>
        <w:t xml:space="preserve">, aspirina y IECA entre otros durante la década de los 90. Actualmente, la evidencia </w:t>
      </w:r>
      <w:r w:rsidR="0092796D" w:rsidRPr="00DF6EBE">
        <w:rPr>
          <w:rFonts w:ascii="Arial" w:hAnsi="Arial" w:cs="Arial"/>
          <w:color w:val="000000" w:themeColor="text1"/>
          <w:lang w:val="es-ES"/>
        </w:rPr>
        <w:t xml:space="preserve">apoyaría </w:t>
      </w:r>
      <w:r w:rsidRPr="00DF6EBE">
        <w:rPr>
          <w:rFonts w:ascii="Arial" w:hAnsi="Arial" w:cs="Arial"/>
          <w:color w:val="000000" w:themeColor="text1"/>
          <w:lang w:val="es-ES"/>
        </w:rPr>
        <w:t>el</w:t>
      </w:r>
      <w:r w:rsidR="0092796D" w:rsidRPr="00DF6EBE">
        <w:rPr>
          <w:rFonts w:ascii="Arial" w:hAnsi="Arial" w:cs="Arial"/>
          <w:color w:val="000000" w:themeColor="text1"/>
          <w:lang w:val="es-ES"/>
        </w:rPr>
        <w:t xml:space="preserve"> </w:t>
      </w:r>
      <w:r w:rsidR="00E97FB4" w:rsidRPr="00DF6EBE">
        <w:rPr>
          <w:rFonts w:ascii="Arial" w:hAnsi="Arial" w:cs="Arial"/>
          <w:color w:val="000000" w:themeColor="text1"/>
          <w:lang w:val="es-ES"/>
        </w:rPr>
        <w:t xml:space="preserve">estatus coronario </w:t>
      </w:r>
      <w:r w:rsidR="0092796D" w:rsidRPr="00DF6EBE">
        <w:rPr>
          <w:rFonts w:ascii="Arial" w:hAnsi="Arial" w:cs="Arial"/>
          <w:color w:val="000000" w:themeColor="text1"/>
          <w:lang w:val="es-ES"/>
        </w:rPr>
        <w:t xml:space="preserve">como </w:t>
      </w:r>
      <w:r w:rsidR="00E97FB4" w:rsidRPr="00DF6EBE">
        <w:rPr>
          <w:rFonts w:ascii="Arial" w:hAnsi="Arial" w:cs="Arial"/>
          <w:color w:val="000000" w:themeColor="text1"/>
          <w:lang w:val="es-ES"/>
        </w:rPr>
        <w:t xml:space="preserve">el </w:t>
      </w:r>
      <w:r w:rsidR="0092796D" w:rsidRPr="00DF6EBE">
        <w:rPr>
          <w:rFonts w:ascii="Arial" w:hAnsi="Arial" w:cs="Arial"/>
          <w:color w:val="000000" w:themeColor="text1"/>
          <w:lang w:val="es-ES"/>
        </w:rPr>
        <w:t>principal factor de riesgo.</w:t>
      </w:r>
      <w:r w:rsidRPr="00DF6EBE">
        <w:rPr>
          <w:rFonts w:ascii="Arial" w:hAnsi="Arial" w:cs="Arial"/>
          <w:color w:val="000000" w:themeColor="text1"/>
          <w:lang w:val="es-ES"/>
        </w:rPr>
        <w:t xml:space="preserve"> </w:t>
      </w:r>
      <w:r w:rsidR="00EC69FF" w:rsidRPr="00DF6EBE">
        <w:rPr>
          <w:rFonts w:ascii="Arial" w:hAnsi="Arial" w:cs="Arial"/>
          <w:color w:val="000000" w:themeColor="text1"/>
          <w:lang w:val="es-ES"/>
        </w:rPr>
        <w:t>E</w:t>
      </w:r>
      <w:r w:rsidRPr="00DF6EBE">
        <w:rPr>
          <w:rFonts w:ascii="Arial" w:hAnsi="Arial" w:cs="Arial"/>
          <w:color w:val="000000" w:themeColor="text1"/>
          <w:lang w:val="es-ES"/>
        </w:rPr>
        <w:t xml:space="preserve">sto lleva a que los autores se cuestionen: </w:t>
      </w:r>
      <w:r w:rsidR="00EC69FF" w:rsidRPr="00DF6EBE">
        <w:rPr>
          <w:rFonts w:ascii="Arial" w:hAnsi="Arial" w:cs="Arial"/>
          <w:color w:val="000000" w:themeColor="text1"/>
          <w:lang w:val="es-ES"/>
        </w:rPr>
        <w:t xml:space="preserve">¿podemos distinguir pacientes con diabetes </w:t>
      </w:r>
      <w:r w:rsidRPr="00DF6EBE">
        <w:rPr>
          <w:rFonts w:ascii="Arial" w:hAnsi="Arial" w:cs="Arial"/>
          <w:color w:val="000000" w:themeColor="text1"/>
          <w:lang w:val="es-ES"/>
        </w:rPr>
        <w:t>de</w:t>
      </w:r>
      <w:r w:rsidR="00EC69FF" w:rsidRPr="00DF6EBE">
        <w:rPr>
          <w:rFonts w:ascii="Arial" w:hAnsi="Arial" w:cs="Arial"/>
          <w:color w:val="000000" w:themeColor="text1"/>
          <w:lang w:val="es-ES"/>
        </w:rPr>
        <w:t xml:space="preserve"> alto y bajo riesgo de eventos cardiacos adversos?.</w:t>
      </w:r>
      <w:r w:rsidRPr="00DF6EBE">
        <w:rPr>
          <w:rFonts w:ascii="Arial" w:hAnsi="Arial" w:cs="Arial"/>
          <w:color w:val="000000" w:themeColor="text1"/>
          <w:lang w:val="es-ES"/>
        </w:rPr>
        <w:t xml:space="preserve"> </w:t>
      </w:r>
    </w:p>
    <w:p w14:paraId="2E3D4385" w14:textId="77777777" w:rsidR="0004206D" w:rsidRPr="00DF6EBE" w:rsidRDefault="00AA4892" w:rsidP="000774C0">
      <w:pPr>
        <w:jc w:val="both"/>
        <w:rPr>
          <w:rFonts w:ascii="Arial" w:hAnsi="Arial" w:cs="Arial"/>
          <w:color w:val="000000" w:themeColor="text1"/>
          <w:lang w:val="es-ES"/>
        </w:rPr>
      </w:pPr>
      <w:r w:rsidRPr="00DF6EBE">
        <w:rPr>
          <w:rFonts w:ascii="Arial" w:hAnsi="Arial" w:cs="Arial"/>
          <w:color w:val="000000" w:themeColor="text1"/>
          <w:lang w:val="es-ES"/>
        </w:rPr>
        <w:t>Metodología: estudio observacional tipo cohorte, en Dinamarca</w:t>
      </w:r>
      <w:r w:rsidR="00EC69FF" w:rsidRPr="00DF6EBE">
        <w:rPr>
          <w:rFonts w:ascii="Arial" w:hAnsi="Arial" w:cs="Arial"/>
          <w:color w:val="000000" w:themeColor="text1"/>
          <w:lang w:val="es-ES"/>
        </w:rPr>
        <w:t xml:space="preserve">, </w:t>
      </w:r>
      <w:r w:rsidRPr="00DF6EBE">
        <w:rPr>
          <w:rFonts w:ascii="Arial" w:hAnsi="Arial" w:cs="Arial"/>
          <w:color w:val="000000" w:themeColor="text1"/>
          <w:lang w:val="es-ES"/>
        </w:rPr>
        <w:t>a partir de los datos del R</w:t>
      </w:r>
      <w:r w:rsidR="00EC69FF" w:rsidRPr="00DF6EBE">
        <w:rPr>
          <w:rFonts w:ascii="Arial" w:hAnsi="Arial" w:cs="Arial"/>
          <w:color w:val="000000" w:themeColor="text1"/>
          <w:lang w:val="es-ES"/>
        </w:rPr>
        <w:t>egistro</w:t>
      </w:r>
      <w:r w:rsidRPr="00DF6EBE">
        <w:rPr>
          <w:rFonts w:ascii="Arial" w:hAnsi="Arial" w:cs="Arial"/>
          <w:color w:val="000000" w:themeColor="text1"/>
          <w:lang w:val="es-ES"/>
        </w:rPr>
        <w:t xml:space="preserve"> N</w:t>
      </w:r>
      <w:r w:rsidR="00EC69FF" w:rsidRPr="00DF6EBE">
        <w:rPr>
          <w:rFonts w:ascii="Arial" w:hAnsi="Arial" w:cs="Arial"/>
          <w:color w:val="000000" w:themeColor="text1"/>
          <w:lang w:val="es-ES"/>
        </w:rPr>
        <w:t xml:space="preserve">acional de procedimientos </w:t>
      </w:r>
      <w:proofErr w:type="spellStart"/>
      <w:r w:rsidR="00EC69FF" w:rsidRPr="00DF6EBE">
        <w:rPr>
          <w:rFonts w:ascii="Arial" w:hAnsi="Arial" w:cs="Arial"/>
          <w:color w:val="000000" w:themeColor="text1"/>
          <w:lang w:val="es-ES"/>
        </w:rPr>
        <w:t>coronariograficos</w:t>
      </w:r>
      <w:proofErr w:type="spellEnd"/>
      <w:r w:rsidR="00EC69FF" w:rsidRPr="00DF6EBE">
        <w:rPr>
          <w:rFonts w:ascii="Arial" w:hAnsi="Arial" w:cs="Arial"/>
          <w:color w:val="000000" w:themeColor="text1"/>
          <w:lang w:val="es-ES"/>
        </w:rPr>
        <w:t xml:space="preserve"> entre enero 2003 y diciembre</w:t>
      </w:r>
      <w:r w:rsidR="000774C0" w:rsidRPr="00DF6EBE">
        <w:rPr>
          <w:rFonts w:ascii="Arial" w:hAnsi="Arial" w:cs="Arial"/>
          <w:color w:val="000000" w:themeColor="text1"/>
          <w:lang w:val="es-ES"/>
        </w:rPr>
        <w:t xml:space="preserve"> </w:t>
      </w:r>
      <w:r w:rsidR="00EC69FF" w:rsidRPr="00DF6EBE">
        <w:rPr>
          <w:rFonts w:ascii="Arial" w:hAnsi="Arial" w:cs="Arial"/>
          <w:color w:val="000000" w:themeColor="text1"/>
          <w:lang w:val="es-ES"/>
        </w:rPr>
        <w:t>2012.</w:t>
      </w:r>
      <w:r w:rsidRPr="00DF6EBE">
        <w:rPr>
          <w:rFonts w:ascii="Arial" w:hAnsi="Arial" w:cs="Arial"/>
          <w:color w:val="000000" w:themeColor="text1"/>
          <w:lang w:val="es-ES"/>
        </w:rPr>
        <w:t xml:space="preserve"> </w:t>
      </w:r>
      <w:r w:rsidR="00EC69FF" w:rsidRPr="00DF6EBE">
        <w:rPr>
          <w:rFonts w:ascii="Arial" w:hAnsi="Arial" w:cs="Arial"/>
          <w:color w:val="000000" w:themeColor="text1"/>
          <w:lang w:val="es-ES"/>
        </w:rPr>
        <w:t>Clasificaron a los pacientes en DM+/- y enfermedad coronaria obstructiva o CAD</w:t>
      </w:r>
      <w:r w:rsidR="000774C0" w:rsidRPr="00DF6EBE">
        <w:rPr>
          <w:rFonts w:ascii="Arial" w:hAnsi="Arial" w:cs="Arial"/>
          <w:color w:val="000000" w:themeColor="text1"/>
          <w:lang w:val="es-ES"/>
        </w:rPr>
        <w:t>+/-,</w:t>
      </w:r>
      <w:r w:rsidR="00EC69FF" w:rsidRPr="00DF6EBE">
        <w:rPr>
          <w:rFonts w:ascii="Arial" w:hAnsi="Arial" w:cs="Arial"/>
          <w:color w:val="000000" w:themeColor="text1"/>
          <w:lang w:val="es-ES"/>
        </w:rPr>
        <w:t xml:space="preserve"> definida como estenosis &gt;50</w:t>
      </w:r>
      <w:r w:rsidR="00BD1401" w:rsidRPr="00DF6EBE">
        <w:rPr>
          <w:rFonts w:ascii="Arial" w:hAnsi="Arial" w:cs="Arial"/>
          <w:color w:val="000000" w:themeColor="text1"/>
          <w:lang w:val="es-ES"/>
        </w:rPr>
        <w:t>%</w:t>
      </w:r>
      <w:r w:rsidRPr="00DF6EBE">
        <w:rPr>
          <w:rFonts w:ascii="Arial" w:hAnsi="Arial" w:cs="Arial"/>
          <w:color w:val="000000" w:themeColor="text1"/>
          <w:lang w:val="es-ES"/>
        </w:rPr>
        <w:t xml:space="preserve"> </w:t>
      </w:r>
      <w:r w:rsidR="00BD1401" w:rsidRPr="00DF6EBE">
        <w:rPr>
          <w:rFonts w:ascii="Arial" w:hAnsi="Arial" w:cs="Arial"/>
          <w:color w:val="000000" w:themeColor="text1"/>
          <w:lang w:val="es-ES"/>
        </w:rPr>
        <w:t>en 1 arteria</w:t>
      </w:r>
      <w:r w:rsidRPr="00DF6EBE">
        <w:rPr>
          <w:rFonts w:ascii="Arial" w:hAnsi="Arial" w:cs="Arial"/>
          <w:color w:val="000000" w:themeColor="text1"/>
          <w:lang w:val="es-ES"/>
        </w:rPr>
        <w:t xml:space="preserve"> coronaria</w:t>
      </w:r>
      <w:r w:rsidR="00BD1401" w:rsidRPr="00DF6EBE">
        <w:rPr>
          <w:rFonts w:ascii="Arial" w:hAnsi="Arial" w:cs="Arial"/>
          <w:color w:val="000000" w:themeColor="text1"/>
          <w:lang w:val="es-ES"/>
        </w:rPr>
        <w:t>.</w:t>
      </w:r>
      <w:r w:rsidRPr="00DF6EBE">
        <w:rPr>
          <w:rFonts w:ascii="Arial" w:hAnsi="Arial" w:cs="Arial"/>
          <w:color w:val="000000" w:themeColor="text1"/>
          <w:lang w:val="es-ES"/>
        </w:rPr>
        <w:t xml:space="preserve"> </w:t>
      </w:r>
      <w:r w:rsidR="00BD1401" w:rsidRPr="00DF6EBE">
        <w:rPr>
          <w:rFonts w:ascii="Arial" w:hAnsi="Arial" w:cs="Arial"/>
          <w:color w:val="000000" w:themeColor="text1"/>
          <w:lang w:val="es-ES"/>
        </w:rPr>
        <w:t>Se excluyó</w:t>
      </w:r>
      <w:r w:rsidRPr="00DF6EBE">
        <w:rPr>
          <w:rFonts w:ascii="Arial" w:hAnsi="Arial" w:cs="Arial"/>
          <w:color w:val="000000" w:themeColor="text1"/>
          <w:lang w:val="es-ES"/>
        </w:rPr>
        <w:t xml:space="preserve"> pacientes con </w:t>
      </w:r>
      <w:r w:rsidR="00BD1401" w:rsidRPr="00DF6EBE">
        <w:rPr>
          <w:rFonts w:ascii="Arial" w:hAnsi="Arial" w:cs="Arial"/>
          <w:color w:val="000000" w:themeColor="text1"/>
          <w:lang w:val="es-ES"/>
        </w:rPr>
        <w:t>enfermedad coron</w:t>
      </w:r>
      <w:r w:rsidRPr="00DF6EBE">
        <w:rPr>
          <w:rFonts w:ascii="Arial" w:hAnsi="Arial" w:cs="Arial"/>
          <w:color w:val="000000" w:themeColor="text1"/>
          <w:lang w:val="es-ES"/>
        </w:rPr>
        <w:t>aria difusa</w:t>
      </w:r>
      <w:r w:rsidR="00BD1401" w:rsidRPr="00DF6EBE">
        <w:rPr>
          <w:rFonts w:ascii="Arial" w:hAnsi="Arial" w:cs="Arial"/>
          <w:color w:val="000000" w:themeColor="text1"/>
          <w:lang w:val="es-ES"/>
        </w:rPr>
        <w:t>. Se comparó el riesgo (RR) de muerte, muerte cardiaca e infarto agudo al miocardio (IAM) a 7 años de seguimiento o muerte o emigración ( lo que ocurriera primero) entre pacientes con CAD-/DM-</w:t>
      </w:r>
      <w:r w:rsidR="000774C0" w:rsidRPr="00DF6EBE">
        <w:rPr>
          <w:rFonts w:ascii="Arial" w:hAnsi="Arial" w:cs="Arial"/>
          <w:color w:val="000000" w:themeColor="text1"/>
          <w:lang w:val="es-ES"/>
        </w:rPr>
        <w:t xml:space="preserve"> y todas las otras combinaciones. El riesgo se  ajustó </w:t>
      </w:r>
      <w:r w:rsidR="00BD1401" w:rsidRPr="00DF6EBE">
        <w:rPr>
          <w:rFonts w:ascii="Arial" w:hAnsi="Arial" w:cs="Arial"/>
          <w:color w:val="000000" w:themeColor="text1"/>
          <w:lang w:val="es-ES"/>
        </w:rPr>
        <w:t xml:space="preserve"> por edad ,</w:t>
      </w:r>
      <w:proofErr w:type="spellStart"/>
      <w:r w:rsidR="00BD1401" w:rsidRPr="00DF6EBE">
        <w:rPr>
          <w:rFonts w:ascii="Arial" w:hAnsi="Arial" w:cs="Arial"/>
          <w:color w:val="000000" w:themeColor="text1"/>
          <w:lang w:val="es-ES"/>
        </w:rPr>
        <w:t>sexo,score</w:t>
      </w:r>
      <w:proofErr w:type="spellEnd"/>
      <w:r w:rsidR="00BD1401" w:rsidRPr="00DF6EBE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="00BD1401" w:rsidRPr="00DF6EBE">
        <w:rPr>
          <w:rFonts w:ascii="Arial" w:hAnsi="Arial" w:cs="Arial"/>
          <w:color w:val="000000" w:themeColor="text1"/>
          <w:lang w:val="es-ES"/>
        </w:rPr>
        <w:t>comorbilidad,HTA,tabaquismo</w:t>
      </w:r>
      <w:proofErr w:type="spellEnd"/>
      <w:r w:rsidR="00BD1401" w:rsidRPr="00DF6EBE">
        <w:rPr>
          <w:rFonts w:ascii="Arial" w:hAnsi="Arial" w:cs="Arial"/>
          <w:color w:val="000000" w:themeColor="text1"/>
          <w:lang w:val="es-ES"/>
        </w:rPr>
        <w:t xml:space="preserve">, prioridad de procedimiento, y un 2º ajuste por IMC. </w:t>
      </w:r>
    </w:p>
    <w:p w14:paraId="52D43CA0" w14:textId="77777777" w:rsidR="0004206D" w:rsidRPr="00DF6EBE" w:rsidRDefault="0004206D" w:rsidP="000774C0">
      <w:pPr>
        <w:jc w:val="both"/>
        <w:rPr>
          <w:rFonts w:ascii="Arial" w:eastAsia="Times New Roman" w:hAnsi="Arial" w:cs="Arial"/>
          <w:color w:val="000000" w:themeColor="text1"/>
          <w:lang w:eastAsia="es-ES_tradnl"/>
        </w:rPr>
      </w:pPr>
      <w:r w:rsidRPr="00DF6EBE">
        <w:rPr>
          <w:rFonts w:ascii="Arial" w:hAnsi="Arial" w:cs="Arial"/>
          <w:color w:val="000000" w:themeColor="text1"/>
          <w:lang w:val="es-ES"/>
        </w:rPr>
        <w:t xml:space="preserve">Resultados: 93.866 pacientes, 12.544 eran DM+ (13,4%). </w:t>
      </w:r>
      <w:r w:rsidR="0003182D" w:rsidRPr="00DF6EBE">
        <w:rPr>
          <w:rFonts w:ascii="Arial" w:hAnsi="Arial" w:cs="Arial"/>
          <w:color w:val="000000" w:themeColor="text1"/>
          <w:lang w:val="es-ES"/>
        </w:rPr>
        <w:t>Dentro de las características basales</w:t>
      </w:r>
      <w:r w:rsidRPr="00DF6EBE">
        <w:rPr>
          <w:rFonts w:ascii="Arial" w:hAnsi="Arial" w:cs="Arial"/>
          <w:color w:val="000000" w:themeColor="text1"/>
          <w:lang w:val="es-ES"/>
        </w:rPr>
        <w:t>, los</w:t>
      </w:r>
      <w:r w:rsidR="0003182D" w:rsidRPr="00DF6EBE">
        <w:rPr>
          <w:rFonts w:ascii="Arial" w:hAnsi="Arial" w:cs="Arial"/>
          <w:color w:val="000000" w:themeColor="text1"/>
          <w:lang w:val="es-ES"/>
        </w:rPr>
        <w:t xml:space="preserve"> p</w:t>
      </w:r>
      <w:r w:rsidR="00BD1401" w:rsidRPr="00DF6EBE">
        <w:rPr>
          <w:rFonts w:ascii="Arial" w:hAnsi="Arial" w:cs="Arial"/>
          <w:color w:val="000000" w:themeColor="text1"/>
          <w:lang w:val="es-ES"/>
        </w:rPr>
        <w:t>acient</w:t>
      </w:r>
      <w:r w:rsidRPr="00DF6EBE">
        <w:rPr>
          <w:rFonts w:ascii="Arial" w:hAnsi="Arial" w:cs="Arial"/>
          <w:color w:val="000000" w:themeColor="text1"/>
          <w:lang w:val="es-ES"/>
        </w:rPr>
        <w:t>es con CAD obstructiva fueron má</w:t>
      </w:r>
      <w:r w:rsidR="00BD1401" w:rsidRPr="00DF6EBE">
        <w:rPr>
          <w:rFonts w:ascii="Arial" w:hAnsi="Arial" w:cs="Arial"/>
          <w:color w:val="000000" w:themeColor="text1"/>
          <w:lang w:val="es-ES"/>
        </w:rPr>
        <w:t>s hombres,</w:t>
      </w:r>
      <w:r w:rsidRPr="00DF6EBE">
        <w:rPr>
          <w:rFonts w:ascii="Arial" w:hAnsi="Arial" w:cs="Arial"/>
          <w:color w:val="000000" w:themeColor="text1"/>
          <w:lang w:val="es-ES"/>
        </w:rPr>
        <w:t xml:space="preserve"> de mayor edad y el procedimiento fue indicado de urgencia por </w:t>
      </w:r>
      <w:r w:rsidR="00BD1401" w:rsidRPr="00DF6EBE">
        <w:rPr>
          <w:rFonts w:ascii="Arial" w:hAnsi="Arial" w:cs="Arial"/>
          <w:color w:val="000000" w:themeColor="text1"/>
          <w:lang w:val="es-ES"/>
        </w:rPr>
        <w:t>IAM, independiente de la presencia de DM. Pacientes con D</w:t>
      </w:r>
      <w:r w:rsidR="000774C0" w:rsidRPr="00DF6EBE">
        <w:rPr>
          <w:rFonts w:ascii="Arial" w:hAnsi="Arial" w:cs="Arial"/>
          <w:color w:val="000000" w:themeColor="text1"/>
          <w:lang w:val="es-ES"/>
        </w:rPr>
        <w:t>M fueron más obesos, más HTA y s</w:t>
      </w:r>
      <w:r w:rsidR="00BD1401" w:rsidRPr="00DF6EBE">
        <w:rPr>
          <w:rFonts w:ascii="Arial" w:hAnsi="Arial" w:cs="Arial"/>
          <w:color w:val="000000" w:themeColor="text1"/>
          <w:lang w:val="es-ES"/>
        </w:rPr>
        <w:t>core de comorbilidad mayor, independiente de la presencia o no de CAD</w:t>
      </w:r>
      <w:r w:rsidR="000774C0" w:rsidRPr="00DF6EBE">
        <w:rPr>
          <w:rFonts w:ascii="Arial" w:hAnsi="Arial" w:cs="Arial"/>
          <w:color w:val="000000" w:themeColor="text1"/>
          <w:lang w:val="es-ES"/>
        </w:rPr>
        <w:t>.</w:t>
      </w:r>
      <w:r w:rsidRPr="00DF6EBE">
        <w:rPr>
          <w:rFonts w:ascii="Arial" w:hAnsi="Arial" w:cs="Arial"/>
          <w:color w:val="000000" w:themeColor="text1"/>
          <w:lang w:val="es-ES"/>
        </w:rPr>
        <w:t xml:space="preserve"> </w:t>
      </w:r>
      <w:r w:rsidR="000774C0" w:rsidRPr="00DF6EBE">
        <w:rPr>
          <w:rFonts w:ascii="Arial" w:hAnsi="Arial" w:cs="Arial"/>
          <w:color w:val="000000" w:themeColor="text1"/>
          <w:lang w:val="es-ES"/>
        </w:rPr>
        <w:t>Pacientes</w:t>
      </w:r>
      <w:r w:rsidR="00734B12" w:rsidRPr="00DF6EBE">
        <w:rPr>
          <w:rFonts w:ascii="Arial" w:hAnsi="Arial" w:cs="Arial"/>
          <w:color w:val="000000" w:themeColor="text1"/>
          <w:lang w:val="es-ES"/>
        </w:rPr>
        <w:t xml:space="preserve"> CAD- con DM</w:t>
      </w:r>
      <w:r w:rsidR="000774C0" w:rsidRPr="00DF6EBE">
        <w:rPr>
          <w:rFonts w:ascii="Arial" w:hAnsi="Arial" w:cs="Arial"/>
          <w:color w:val="000000" w:themeColor="text1"/>
          <w:lang w:val="es-ES"/>
        </w:rPr>
        <w:t>+</w:t>
      </w:r>
      <w:r w:rsidR="00734B12" w:rsidRPr="00DF6EBE">
        <w:rPr>
          <w:rFonts w:ascii="Arial" w:hAnsi="Arial" w:cs="Arial"/>
          <w:color w:val="000000" w:themeColor="text1"/>
          <w:lang w:val="es-ES"/>
        </w:rPr>
        <w:t xml:space="preserve"> eran tratados en mayor proporción con </w:t>
      </w:r>
      <w:proofErr w:type="spellStart"/>
      <w:r w:rsidR="00734B12" w:rsidRPr="00DF6EBE">
        <w:rPr>
          <w:rFonts w:ascii="Arial" w:hAnsi="Arial" w:cs="Arial"/>
          <w:color w:val="000000" w:themeColor="text1"/>
          <w:lang w:val="es-ES"/>
        </w:rPr>
        <w:t>estatinas</w:t>
      </w:r>
      <w:proofErr w:type="spellEnd"/>
      <w:r w:rsidRPr="00DF6EBE">
        <w:rPr>
          <w:rFonts w:ascii="Arial" w:hAnsi="Arial" w:cs="Arial"/>
          <w:color w:val="000000" w:themeColor="text1"/>
          <w:lang w:val="es-ES"/>
        </w:rPr>
        <w:t xml:space="preserve"> </w:t>
      </w:r>
      <w:r w:rsidR="00734B12" w:rsidRPr="00DF6EBE">
        <w:rPr>
          <w:rFonts w:ascii="Arial" w:hAnsi="Arial" w:cs="Arial"/>
          <w:color w:val="000000" w:themeColor="text1"/>
          <w:lang w:val="es-ES"/>
        </w:rPr>
        <w:t>(75.3%</w:t>
      </w:r>
      <w:r w:rsidRPr="00DF6EBE">
        <w:rPr>
          <w:rFonts w:ascii="Arial" w:hAnsi="Arial" w:cs="Arial"/>
          <w:color w:val="000000" w:themeColor="text1"/>
          <w:lang w:val="es-ES"/>
        </w:rPr>
        <w:t xml:space="preserve"> </w:t>
      </w:r>
      <w:r w:rsidR="00734B12" w:rsidRPr="00DF6EBE">
        <w:rPr>
          <w:rFonts w:ascii="Arial" w:hAnsi="Arial" w:cs="Arial"/>
          <w:color w:val="000000" w:themeColor="text1"/>
          <w:lang w:val="es-ES"/>
        </w:rPr>
        <w:t>v</w:t>
      </w:r>
      <w:r w:rsidR="000774C0" w:rsidRPr="00DF6EBE">
        <w:rPr>
          <w:rFonts w:ascii="Arial" w:hAnsi="Arial" w:cs="Arial"/>
          <w:color w:val="000000" w:themeColor="text1"/>
          <w:lang w:val="es-ES"/>
        </w:rPr>
        <w:t>s</w:t>
      </w:r>
      <w:r w:rsidRPr="00DF6EBE">
        <w:rPr>
          <w:rFonts w:ascii="Arial" w:hAnsi="Arial" w:cs="Arial"/>
          <w:color w:val="000000" w:themeColor="text1"/>
          <w:lang w:val="es-ES"/>
        </w:rPr>
        <w:t xml:space="preserve"> </w:t>
      </w:r>
      <w:r w:rsidR="000774C0" w:rsidRPr="00DF6EBE">
        <w:rPr>
          <w:rFonts w:ascii="Arial" w:hAnsi="Arial" w:cs="Arial"/>
          <w:color w:val="000000" w:themeColor="text1"/>
          <w:lang w:val="es-ES"/>
        </w:rPr>
        <w:t xml:space="preserve">46%) y </w:t>
      </w:r>
      <w:r w:rsidR="00734B12" w:rsidRPr="00DF6EBE">
        <w:rPr>
          <w:rFonts w:ascii="Arial" w:hAnsi="Arial" w:cs="Arial"/>
          <w:color w:val="000000" w:themeColor="text1"/>
          <w:lang w:val="es-ES"/>
        </w:rPr>
        <w:t>aspirina</w:t>
      </w:r>
      <w:r w:rsidRPr="00DF6EBE">
        <w:rPr>
          <w:rFonts w:ascii="Arial" w:hAnsi="Arial" w:cs="Arial"/>
          <w:color w:val="000000" w:themeColor="text1"/>
          <w:lang w:val="es-ES"/>
        </w:rPr>
        <w:t xml:space="preserve"> </w:t>
      </w:r>
      <w:r w:rsidR="00734B12" w:rsidRPr="00DF6EBE">
        <w:rPr>
          <w:rFonts w:ascii="Arial" w:hAnsi="Arial" w:cs="Arial"/>
          <w:color w:val="000000" w:themeColor="text1"/>
          <w:lang w:val="es-ES"/>
        </w:rPr>
        <w:t>(65.7</w:t>
      </w:r>
      <w:r w:rsidRPr="00DF6EBE">
        <w:rPr>
          <w:rFonts w:ascii="Arial" w:hAnsi="Arial" w:cs="Arial"/>
          <w:color w:val="000000" w:themeColor="text1"/>
          <w:lang w:val="es-ES"/>
        </w:rPr>
        <w:t xml:space="preserve"> </w:t>
      </w:r>
      <w:r w:rsidR="00734B12" w:rsidRPr="00DF6EBE">
        <w:rPr>
          <w:rFonts w:ascii="Arial" w:hAnsi="Arial" w:cs="Arial"/>
          <w:color w:val="000000" w:themeColor="text1"/>
          <w:lang w:val="es-ES"/>
        </w:rPr>
        <w:t>vs</w:t>
      </w:r>
      <w:r w:rsidRPr="00DF6EBE">
        <w:rPr>
          <w:rFonts w:ascii="Arial" w:hAnsi="Arial" w:cs="Arial"/>
          <w:color w:val="000000" w:themeColor="text1"/>
          <w:lang w:val="es-ES"/>
        </w:rPr>
        <w:t xml:space="preserve"> </w:t>
      </w:r>
      <w:r w:rsidR="00734B12" w:rsidRPr="00DF6EBE">
        <w:rPr>
          <w:rFonts w:ascii="Arial" w:hAnsi="Arial" w:cs="Arial"/>
          <w:color w:val="000000" w:themeColor="text1"/>
          <w:lang w:val="es-ES"/>
        </w:rPr>
        <w:t>52.7%)</w:t>
      </w:r>
      <w:r w:rsidRPr="00DF6EBE">
        <w:rPr>
          <w:rFonts w:ascii="Arial" w:hAnsi="Arial" w:cs="Arial"/>
          <w:color w:val="000000" w:themeColor="text1"/>
          <w:lang w:val="es-ES"/>
        </w:rPr>
        <w:t xml:space="preserve"> que los DM-</w:t>
      </w:r>
      <w:r w:rsidR="00BD1401" w:rsidRPr="00DF6EBE">
        <w:rPr>
          <w:rFonts w:ascii="Arial" w:hAnsi="Arial" w:cs="Arial"/>
          <w:color w:val="000000" w:themeColor="text1"/>
          <w:lang w:val="es-ES"/>
        </w:rPr>
        <w:t>.</w:t>
      </w:r>
      <w:r w:rsidRPr="00DF6EBE">
        <w:rPr>
          <w:rFonts w:ascii="Arial" w:hAnsi="Arial" w:cs="Arial"/>
          <w:color w:val="000000" w:themeColor="text1"/>
          <w:lang w:val="es-ES"/>
        </w:rPr>
        <w:t xml:space="preserve"> Pacientes </w:t>
      </w:r>
      <w:r w:rsidR="0003182D" w:rsidRPr="00DF6EBE">
        <w:rPr>
          <w:rFonts w:ascii="Arial" w:hAnsi="Arial" w:cs="Arial"/>
          <w:color w:val="000000" w:themeColor="text1"/>
          <w:lang w:val="es-ES"/>
        </w:rPr>
        <w:t>CAD</w:t>
      </w:r>
      <w:r w:rsidRPr="00DF6EBE">
        <w:rPr>
          <w:rFonts w:ascii="Arial" w:hAnsi="Arial" w:cs="Arial"/>
          <w:color w:val="000000" w:themeColor="text1"/>
          <w:lang w:val="es-ES"/>
        </w:rPr>
        <w:t>-</w:t>
      </w:r>
      <w:r w:rsidR="0003182D" w:rsidRPr="00DF6EBE">
        <w:rPr>
          <w:rFonts w:ascii="Arial" w:hAnsi="Arial" w:cs="Arial"/>
          <w:color w:val="000000" w:themeColor="text1"/>
          <w:lang w:val="es-ES"/>
        </w:rPr>
        <w:t xml:space="preserve">  con o sin diabetes presentaron el mismo riesgo ajustado de morir,</w:t>
      </w:r>
      <w:r w:rsidRPr="00DF6EBE">
        <w:rPr>
          <w:rFonts w:ascii="Arial" w:hAnsi="Arial" w:cs="Arial"/>
          <w:color w:val="000000" w:themeColor="text1"/>
          <w:lang w:val="es-ES"/>
        </w:rPr>
        <w:t xml:space="preserve"> </w:t>
      </w:r>
      <w:r w:rsidR="0003182D" w:rsidRPr="00DF6EBE">
        <w:rPr>
          <w:rFonts w:ascii="Arial" w:hAnsi="Arial" w:cs="Arial"/>
          <w:color w:val="000000" w:themeColor="text1"/>
          <w:lang w:val="es-ES"/>
        </w:rPr>
        <w:t xml:space="preserve">muerte cardiaca e IAM </w:t>
      </w:r>
      <w:r w:rsidR="0003182D" w:rsidRPr="00DF6EBE">
        <w:rPr>
          <w:rFonts w:ascii="Arial" w:eastAsia="Times New Roman" w:hAnsi="Arial" w:cs="Arial"/>
          <w:color w:val="000000" w:themeColor="text1"/>
          <w:lang w:eastAsia="es-ES_tradnl"/>
        </w:rPr>
        <w:t xml:space="preserve"> (RR 1.03 [95% CI 0.92–1.15]; P = 0.61), (RR 1.21 [95% CI 0.90– 1.64]; P = 0.21), (RR 0.88 [95%CI: 0.65–1.17]; P = 0.37).</w:t>
      </w:r>
      <w:r w:rsidRPr="00DF6EBE">
        <w:rPr>
          <w:rFonts w:ascii="Arial" w:eastAsia="Times New Roman" w:hAnsi="Arial" w:cs="Arial"/>
          <w:color w:val="000000" w:themeColor="text1"/>
          <w:lang w:eastAsia="es-ES_tradnl"/>
        </w:rPr>
        <w:t xml:space="preserve"> </w:t>
      </w:r>
    </w:p>
    <w:p w14:paraId="6118F12E" w14:textId="11DD7BFD" w:rsidR="00654D67" w:rsidRPr="00DF6EBE" w:rsidRDefault="00D87459" w:rsidP="000774C0">
      <w:pPr>
        <w:jc w:val="both"/>
        <w:rPr>
          <w:rFonts w:ascii="Arial" w:hAnsi="Arial" w:cs="Arial"/>
          <w:color w:val="000000" w:themeColor="text1"/>
          <w:lang w:val="es-ES"/>
        </w:rPr>
      </w:pPr>
      <w:r w:rsidRPr="00DF6EBE">
        <w:rPr>
          <w:rFonts w:ascii="Arial" w:eastAsia="Times New Roman" w:hAnsi="Arial" w:cs="Arial"/>
          <w:color w:val="000000" w:themeColor="text1"/>
          <w:lang w:eastAsia="es-ES_tradnl"/>
        </w:rPr>
        <w:t xml:space="preserve">Conclusión: </w:t>
      </w:r>
      <w:r w:rsidR="000774C0" w:rsidRPr="00DF6EBE">
        <w:rPr>
          <w:rFonts w:ascii="Arial" w:eastAsia="Times New Roman" w:hAnsi="Arial" w:cs="Arial"/>
          <w:color w:val="000000" w:themeColor="text1"/>
        </w:rPr>
        <w:t xml:space="preserve">En estudio de la </w:t>
      </w:r>
      <w:r w:rsidR="00C46605" w:rsidRPr="00DF6EBE">
        <w:rPr>
          <w:rFonts w:ascii="Arial" w:eastAsia="Times New Roman" w:hAnsi="Arial" w:cs="Arial"/>
          <w:color w:val="000000" w:themeColor="text1"/>
        </w:rPr>
        <w:t>“vida real” pacientes con DM si</w:t>
      </w:r>
      <w:r w:rsidR="0092796D" w:rsidRPr="00DF6EBE">
        <w:rPr>
          <w:rFonts w:ascii="Arial" w:eastAsia="Times New Roman" w:hAnsi="Arial" w:cs="Arial"/>
          <w:color w:val="000000" w:themeColor="text1"/>
        </w:rPr>
        <w:t xml:space="preserve">n </w:t>
      </w:r>
      <w:r w:rsidR="000774C0" w:rsidRPr="00DF6EBE">
        <w:rPr>
          <w:rFonts w:ascii="Arial" w:eastAsia="Times New Roman" w:hAnsi="Arial" w:cs="Arial"/>
          <w:color w:val="000000" w:themeColor="text1"/>
        </w:rPr>
        <w:t xml:space="preserve">enfermedad coronaria </w:t>
      </w:r>
      <w:r w:rsidR="00C46605" w:rsidRPr="00DF6EBE">
        <w:rPr>
          <w:rFonts w:ascii="Arial" w:eastAsia="Times New Roman" w:hAnsi="Arial" w:cs="Arial"/>
          <w:color w:val="000000" w:themeColor="text1"/>
        </w:rPr>
        <w:t xml:space="preserve">obstructiva a la </w:t>
      </w:r>
      <w:r w:rsidR="000774C0" w:rsidRPr="00DF6EBE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0774C0" w:rsidRPr="00DF6EBE">
        <w:rPr>
          <w:rFonts w:ascii="Arial" w:eastAsia="Times New Roman" w:hAnsi="Arial" w:cs="Arial"/>
          <w:color w:val="000000" w:themeColor="text1"/>
        </w:rPr>
        <w:t>coronariograf</w:t>
      </w:r>
      <w:r w:rsidR="000774C0" w:rsidRPr="00DF6EBE">
        <w:rPr>
          <w:rFonts w:ascii="Arial" w:eastAsia="Times New Roman" w:hAnsi="Arial" w:cs="Arial"/>
          <w:color w:val="000000" w:themeColor="text1"/>
          <w:lang w:val="es-ES"/>
        </w:rPr>
        <w:t>ía</w:t>
      </w:r>
      <w:proofErr w:type="spellEnd"/>
      <w:r w:rsidR="00C46605" w:rsidRPr="00DF6EBE">
        <w:rPr>
          <w:rFonts w:ascii="Arial" w:eastAsia="Times New Roman" w:hAnsi="Arial" w:cs="Arial"/>
          <w:color w:val="000000" w:themeColor="text1"/>
          <w:lang w:val="es-ES" w:eastAsia="es-ES_tradnl"/>
        </w:rPr>
        <w:t xml:space="preserve"> tiene mismo</w:t>
      </w:r>
      <w:r w:rsidR="000774C0" w:rsidRPr="00DF6EBE">
        <w:rPr>
          <w:rFonts w:ascii="Arial" w:eastAsia="Times New Roman" w:hAnsi="Arial" w:cs="Arial"/>
          <w:color w:val="000000" w:themeColor="text1"/>
          <w:lang w:val="es-ES" w:eastAsia="es-ES_tradnl"/>
        </w:rPr>
        <w:t xml:space="preserve"> bajo riesgo de muerte por cualquier causa, muerte c</w:t>
      </w:r>
      <w:r w:rsidR="00C46605" w:rsidRPr="00DF6EBE">
        <w:rPr>
          <w:rFonts w:ascii="Arial" w:eastAsia="Times New Roman" w:hAnsi="Arial" w:cs="Arial"/>
          <w:color w:val="000000" w:themeColor="text1"/>
          <w:lang w:val="es-ES" w:eastAsia="es-ES_tradnl"/>
        </w:rPr>
        <w:t>ardiaca e IAM  que pacientes sin cardiopatía coronaria y sin</w:t>
      </w:r>
      <w:r w:rsidR="000774C0" w:rsidRPr="00DF6EBE">
        <w:rPr>
          <w:rFonts w:ascii="Arial" w:eastAsia="Times New Roman" w:hAnsi="Arial" w:cs="Arial"/>
          <w:color w:val="000000" w:themeColor="text1"/>
          <w:lang w:val="es-ES" w:eastAsia="es-ES_tradnl"/>
        </w:rPr>
        <w:t xml:space="preserve"> DM</w:t>
      </w:r>
      <w:r w:rsidR="00C46605" w:rsidRPr="00DF6EBE">
        <w:rPr>
          <w:rFonts w:ascii="Arial" w:eastAsia="Times New Roman" w:hAnsi="Arial" w:cs="Arial"/>
          <w:color w:val="000000" w:themeColor="text1"/>
          <w:lang w:val="es-ES" w:eastAsia="es-ES_tradnl"/>
        </w:rPr>
        <w:t xml:space="preserve">. Las conclusiones dan pie para extrapolar que la </w:t>
      </w:r>
      <w:proofErr w:type="spellStart"/>
      <w:r w:rsidR="00C46605" w:rsidRPr="00DF6EBE">
        <w:rPr>
          <w:rFonts w:ascii="Arial" w:eastAsia="Times New Roman" w:hAnsi="Arial" w:cs="Arial"/>
          <w:color w:val="000000" w:themeColor="text1"/>
          <w:lang w:val="es-ES" w:eastAsia="es-ES_tradnl"/>
        </w:rPr>
        <w:t>coronariografía</w:t>
      </w:r>
      <w:proofErr w:type="spellEnd"/>
      <w:r w:rsidR="00C46605" w:rsidRPr="00DF6EBE">
        <w:rPr>
          <w:rFonts w:ascii="Arial" w:eastAsia="Times New Roman" w:hAnsi="Arial" w:cs="Arial"/>
          <w:color w:val="000000" w:themeColor="text1"/>
          <w:lang w:val="es-ES" w:eastAsia="es-ES_tradnl"/>
        </w:rPr>
        <w:t xml:space="preserve"> sería una buena herramienta para distinguir a aquellos pacientes con diabetes que se favorecerían de un tratamiento “profilaxis 2</w:t>
      </w:r>
      <w:r w:rsidR="000774C0" w:rsidRPr="00DF6EBE">
        <w:rPr>
          <w:rFonts w:ascii="Arial" w:eastAsia="Times New Roman" w:hAnsi="Arial" w:cs="Arial"/>
          <w:color w:val="000000" w:themeColor="text1"/>
          <w:lang w:val="es-ES" w:eastAsia="es-ES_tradnl"/>
        </w:rPr>
        <w:t>º</w:t>
      </w:r>
      <w:r w:rsidR="00C46605" w:rsidRPr="00DF6EBE">
        <w:rPr>
          <w:rFonts w:ascii="Arial" w:eastAsia="Times New Roman" w:hAnsi="Arial" w:cs="Arial"/>
          <w:color w:val="000000" w:themeColor="text1"/>
          <w:lang w:val="es-ES" w:eastAsia="es-ES_tradnl"/>
        </w:rPr>
        <w:t>” intensivo de aqu</w:t>
      </w:r>
      <w:r w:rsidR="00440637" w:rsidRPr="00DF6EBE">
        <w:rPr>
          <w:rFonts w:ascii="Arial" w:eastAsia="Times New Roman" w:hAnsi="Arial" w:cs="Arial"/>
          <w:color w:val="000000" w:themeColor="text1"/>
          <w:lang w:val="es-ES" w:eastAsia="es-ES_tradnl"/>
        </w:rPr>
        <w:t>e</w:t>
      </w:r>
      <w:r w:rsidR="00C46605" w:rsidRPr="00DF6EBE">
        <w:rPr>
          <w:rFonts w:ascii="Arial" w:eastAsia="Times New Roman" w:hAnsi="Arial" w:cs="Arial"/>
          <w:color w:val="000000" w:themeColor="text1"/>
          <w:lang w:val="es-ES" w:eastAsia="es-ES_tradnl"/>
        </w:rPr>
        <w:t>l</w:t>
      </w:r>
      <w:r w:rsidR="0004206D" w:rsidRPr="00DF6EBE">
        <w:rPr>
          <w:rFonts w:ascii="Arial" w:eastAsia="Times New Roman" w:hAnsi="Arial" w:cs="Arial"/>
          <w:color w:val="000000" w:themeColor="text1"/>
          <w:lang w:val="es-ES" w:eastAsia="es-ES_tradnl"/>
        </w:rPr>
        <w:t>los que no. Por lo invasivo de</w:t>
      </w:r>
      <w:r w:rsidR="00C46605" w:rsidRPr="00DF6EBE">
        <w:rPr>
          <w:rFonts w:ascii="Arial" w:eastAsia="Times New Roman" w:hAnsi="Arial" w:cs="Arial"/>
          <w:color w:val="000000" w:themeColor="text1"/>
          <w:lang w:val="es-ES" w:eastAsia="es-ES_tradnl"/>
        </w:rPr>
        <w:t xml:space="preserve">l </w:t>
      </w:r>
      <w:r w:rsidR="00C46605" w:rsidRPr="00DF6EBE">
        <w:rPr>
          <w:rFonts w:ascii="Arial" w:eastAsia="Times New Roman" w:hAnsi="Arial" w:cs="Arial"/>
          <w:color w:val="000000" w:themeColor="text1"/>
          <w:lang w:val="es-ES" w:eastAsia="es-ES_tradnl"/>
        </w:rPr>
        <w:lastRenderedPageBreak/>
        <w:t>procedimiento los autores proponen el</w:t>
      </w:r>
      <w:r w:rsidR="000774C0" w:rsidRPr="00DF6EBE">
        <w:rPr>
          <w:rFonts w:ascii="Arial" w:eastAsia="Times New Roman" w:hAnsi="Arial" w:cs="Arial"/>
          <w:color w:val="000000" w:themeColor="text1"/>
          <w:lang w:val="es-ES" w:eastAsia="es-ES_tradnl"/>
        </w:rPr>
        <w:t xml:space="preserve"> s</w:t>
      </w:r>
      <w:r w:rsidR="00C46605" w:rsidRPr="00DF6EBE">
        <w:rPr>
          <w:rFonts w:ascii="Arial" w:eastAsia="Times New Roman" w:hAnsi="Arial" w:cs="Arial"/>
          <w:color w:val="000000" w:themeColor="text1"/>
          <w:lang w:val="es-ES" w:eastAsia="es-ES_tradnl"/>
        </w:rPr>
        <w:t>core d</w:t>
      </w:r>
      <w:r w:rsidR="0004206D" w:rsidRPr="00DF6EBE">
        <w:rPr>
          <w:rFonts w:ascii="Arial" w:eastAsia="Times New Roman" w:hAnsi="Arial" w:cs="Arial"/>
          <w:color w:val="000000" w:themeColor="text1"/>
          <w:lang w:val="es-ES" w:eastAsia="es-ES_tradnl"/>
        </w:rPr>
        <w:t>e calcio coronario medido por Tomografía computada</w:t>
      </w:r>
      <w:r w:rsidR="00C46605" w:rsidRPr="00DF6EBE">
        <w:rPr>
          <w:rFonts w:ascii="Arial" w:eastAsia="Times New Roman" w:hAnsi="Arial" w:cs="Arial"/>
          <w:color w:val="000000" w:themeColor="text1"/>
          <w:lang w:val="es-ES" w:eastAsia="es-ES_tradnl"/>
        </w:rPr>
        <w:t xml:space="preserve"> como una posible estrategia de tamizaje. En resumen, la ausencia de </w:t>
      </w:r>
      <w:r w:rsidR="00440637" w:rsidRPr="00DF6EBE">
        <w:rPr>
          <w:rFonts w:ascii="Arial" w:eastAsia="Times New Roman" w:hAnsi="Arial" w:cs="Arial"/>
          <w:color w:val="000000" w:themeColor="text1"/>
          <w:lang w:val="es-ES" w:eastAsia="es-ES_tradnl"/>
        </w:rPr>
        <w:t>enfermedad</w:t>
      </w:r>
      <w:r w:rsidR="000774C0" w:rsidRPr="00DF6EBE">
        <w:rPr>
          <w:rFonts w:ascii="Arial" w:eastAsia="Times New Roman" w:hAnsi="Arial" w:cs="Arial"/>
          <w:color w:val="000000" w:themeColor="text1"/>
          <w:lang w:val="es-ES" w:eastAsia="es-ES_tradnl"/>
        </w:rPr>
        <w:t xml:space="preserve"> coronaria significativa en</w:t>
      </w:r>
      <w:r w:rsidR="00C46605" w:rsidRPr="00DF6EBE">
        <w:rPr>
          <w:rFonts w:ascii="Arial" w:eastAsia="Times New Roman" w:hAnsi="Arial" w:cs="Arial"/>
          <w:color w:val="000000" w:themeColor="text1"/>
          <w:lang w:val="es-ES" w:eastAsia="es-ES_tradnl"/>
        </w:rPr>
        <w:t xml:space="preserve"> </w:t>
      </w:r>
      <w:proofErr w:type="spellStart"/>
      <w:r w:rsidR="000774C0" w:rsidRPr="00DF6EBE">
        <w:rPr>
          <w:rFonts w:ascii="Arial" w:eastAsia="Times New Roman" w:hAnsi="Arial" w:cs="Arial"/>
          <w:color w:val="000000" w:themeColor="text1"/>
          <w:lang w:val="es-ES" w:eastAsia="es-ES_tradnl"/>
        </w:rPr>
        <w:t>coronario</w:t>
      </w:r>
      <w:r w:rsidR="00440637" w:rsidRPr="00DF6EBE">
        <w:rPr>
          <w:rFonts w:ascii="Arial" w:eastAsia="Times New Roman" w:hAnsi="Arial" w:cs="Arial"/>
          <w:color w:val="000000" w:themeColor="text1"/>
          <w:lang w:val="es-ES" w:eastAsia="es-ES_tradnl"/>
        </w:rPr>
        <w:t>grafía</w:t>
      </w:r>
      <w:proofErr w:type="spellEnd"/>
      <w:r w:rsidR="00C46605" w:rsidRPr="00DF6EBE">
        <w:rPr>
          <w:rFonts w:ascii="Arial" w:eastAsia="Times New Roman" w:hAnsi="Arial" w:cs="Arial"/>
          <w:color w:val="000000" w:themeColor="text1"/>
          <w:lang w:val="es-ES" w:eastAsia="es-ES_tradnl"/>
        </w:rPr>
        <w:t xml:space="preserve">, en pacientes con diabetes bajo </w:t>
      </w:r>
      <w:r w:rsidR="00440637" w:rsidRPr="00DF6EBE">
        <w:rPr>
          <w:rFonts w:ascii="Arial" w:eastAsia="Times New Roman" w:hAnsi="Arial" w:cs="Arial"/>
          <w:color w:val="000000" w:themeColor="text1"/>
          <w:lang w:val="es-ES" w:eastAsia="es-ES_tradnl"/>
        </w:rPr>
        <w:t>tratamiento</w:t>
      </w:r>
      <w:r w:rsidR="00C46605" w:rsidRPr="00DF6EBE">
        <w:rPr>
          <w:rFonts w:ascii="Arial" w:eastAsia="Times New Roman" w:hAnsi="Arial" w:cs="Arial"/>
          <w:color w:val="000000" w:themeColor="text1"/>
          <w:lang w:val="es-ES" w:eastAsia="es-ES_tradnl"/>
        </w:rPr>
        <w:t xml:space="preserve"> profiláctico</w:t>
      </w:r>
      <w:r w:rsidR="000774C0" w:rsidRPr="00DF6EBE">
        <w:rPr>
          <w:rFonts w:ascii="Arial" w:eastAsia="Times New Roman" w:hAnsi="Arial" w:cs="Arial"/>
          <w:color w:val="000000" w:themeColor="text1"/>
          <w:lang w:val="es-ES" w:eastAsia="es-ES_tradnl"/>
        </w:rPr>
        <w:t xml:space="preserve"> cardiovascular,</w:t>
      </w:r>
      <w:r w:rsidR="0004206D" w:rsidRPr="00DF6EBE">
        <w:rPr>
          <w:rFonts w:ascii="Arial" w:eastAsia="Times New Roman" w:hAnsi="Arial" w:cs="Arial"/>
          <w:color w:val="000000" w:themeColor="text1"/>
          <w:lang w:val="es-ES" w:eastAsia="es-ES_tradnl"/>
        </w:rPr>
        <w:t xml:space="preserve"> </w:t>
      </w:r>
      <w:r w:rsidR="00C46605" w:rsidRPr="00DF6EBE">
        <w:rPr>
          <w:rFonts w:ascii="Arial" w:eastAsia="Times New Roman" w:hAnsi="Arial" w:cs="Arial"/>
          <w:color w:val="000000" w:themeColor="text1"/>
          <w:lang w:val="es-ES" w:eastAsia="es-ES_tradnl"/>
        </w:rPr>
        <w:t xml:space="preserve">tienen el mismo </w:t>
      </w:r>
      <w:r w:rsidR="000774C0" w:rsidRPr="00DF6EBE">
        <w:rPr>
          <w:rFonts w:ascii="Arial" w:eastAsia="Times New Roman" w:hAnsi="Arial" w:cs="Arial"/>
          <w:color w:val="000000" w:themeColor="text1"/>
          <w:lang w:val="es-ES" w:eastAsia="es-ES_tradnl"/>
        </w:rPr>
        <w:t xml:space="preserve">riesgo </w:t>
      </w:r>
      <w:r w:rsidR="00C46605" w:rsidRPr="00DF6EBE">
        <w:rPr>
          <w:rFonts w:ascii="Arial" w:eastAsia="Times New Roman" w:hAnsi="Arial" w:cs="Arial"/>
          <w:color w:val="000000" w:themeColor="text1"/>
          <w:lang w:val="es-ES" w:eastAsia="es-ES_tradnl"/>
        </w:rPr>
        <w:t>de eventos cardiovasculares que los pacientes sin diabetes</w:t>
      </w:r>
      <w:r w:rsidR="0004206D" w:rsidRPr="00DF6EBE">
        <w:rPr>
          <w:rFonts w:ascii="Arial" w:eastAsia="Times New Roman" w:hAnsi="Arial" w:cs="Arial"/>
          <w:color w:val="000000" w:themeColor="text1"/>
          <w:lang w:val="es-ES" w:eastAsia="es-ES_tradnl"/>
        </w:rPr>
        <w:t xml:space="preserve"> y sin profilaxis</w:t>
      </w:r>
      <w:r w:rsidR="00C46605" w:rsidRPr="00DF6EBE">
        <w:rPr>
          <w:rFonts w:ascii="Arial" w:eastAsia="Times New Roman" w:hAnsi="Arial" w:cs="Arial"/>
          <w:color w:val="000000" w:themeColor="text1"/>
          <w:lang w:val="es-ES" w:eastAsia="es-ES_tradnl"/>
        </w:rPr>
        <w:t>.</w:t>
      </w:r>
    </w:p>
    <w:p w14:paraId="71BE54FF" w14:textId="26F4B6D9" w:rsidR="0003182D" w:rsidRPr="00DF6EBE" w:rsidRDefault="0003182D">
      <w:pPr>
        <w:rPr>
          <w:rFonts w:ascii="Arial" w:hAnsi="Arial" w:cs="Arial"/>
          <w:i/>
          <w:lang w:val="es-ES"/>
        </w:rPr>
      </w:pPr>
    </w:p>
    <w:p w14:paraId="1517588F" w14:textId="3BAD227E" w:rsidR="00DF6EBE" w:rsidRPr="00DF6EBE" w:rsidRDefault="00DF6EBE">
      <w:pPr>
        <w:rPr>
          <w:rFonts w:ascii="Arial" w:hAnsi="Arial" w:cs="Arial"/>
          <w:i/>
          <w:lang w:val="es-ES"/>
        </w:rPr>
      </w:pPr>
      <w:r w:rsidRPr="00DF6EBE">
        <w:rPr>
          <w:rFonts w:ascii="Arial" w:hAnsi="Arial" w:cs="Arial"/>
          <w:i/>
        </w:rPr>
        <w:t xml:space="preserve">Comentado por Dra. Paulina </w:t>
      </w:r>
      <w:proofErr w:type="spellStart"/>
      <w:r w:rsidRPr="00DF6EBE">
        <w:rPr>
          <w:rFonts w:ascii="Arial" w:hAnsi="Arial" w:cs="Arial"/>
          <w:i/>
        </w:rPr>
        <w:t>Vignolo</w:t>
      </w:r>
      <w:proofErr w:type="spellEnd"/>
      <w:r w:rsidRPr="00DF6EBE">
        <w:rPr>
          <w:rFonts w:ascii="Arial" w:hAnsi="Arial" w:cs="Arial"/>
          <w:i/>
        </w:rPr>
        <w:t>. Residente de Diabetes del Adulto, Universidad de Chile.</w:t>
      </w:r>
    </w:p>
    <w:sectPr w:rsidR="00DF6EBE" w:rsidRPr="00DF6EBE" w:rsidSect="00DF6EBE">
      <w:pgSz w:w="12240" w:h="15840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C45CBD"/>
    <w:multiLevelType w:val="hybridMultilevel"/>
    <w:tmpl w:val="F216C1BE"/>
    <w:lvl w:ilvl="0" w:tplc="20B885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DA35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9A6B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F02D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1472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CACD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7C06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E216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5ED4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FB4"/>
    <w:rsid w:val="0003182D"/>
    <w:rsid w:val="0004206D"/>
    <w:rsid w:val="000774C0"/>
    <w:rsid w:val="00440637"/>
    <w:rsid w:val="00654D67"/>
    <w:rsid w:val="00734B12"/>
    <w:rsid w:val="007F763E"/>
    <w:rsid w:val="008D1401"/>
    <w:rsid w:val="0092796D"/>
    <w:rsid w:val="00AA4892"/>
    <w:rsid w:val="00BD1401"/>
    <w:rsid w:val="00C46605"/>
    <w:rsid w:val="00D87459"/>
    <w:rsid w:val="00DF42B0"/>
    <w:rsid w:val="00DF6EBE"/>
    <w:rsid w:val="00E97FB4"/>
    <w:rsid w:val="00EC69FF"/>
    <w:rsid w:val="00EF1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D695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46605"/>
    <w:pPr>
      <w:ind w:left="720"/>
      <w:contextualSpacing/>
    </w:pPr>
    <w:rPr>
      <w:rFonts w:ascii="Times New Roman" w:hAnsi="Times New Roman" w:cs="Times New Roman"/>
      <w:lang w:eastAsia="es-ES_tradnl"/>
    </w:rPr>
  </w:style>
  <w:style w:type="character" w:customStyle="1" w:styleId="highwire-cite-title">
    <w:name w:val="highwire-cite-title"/>
    <w:basedOn w:val="Fuentedeprrafopredeter"/>
    <w:rsid w:val="000774C0"/>
  </w:style>
  <w:style w:type="character" w:customStyle="1" w:styleId="highwire-cite-metadata-journal">
    <w:name w:val="highwire-cite-metadata-journal"/>
    <w:basedOn w:val="Fuentedeprrafopredeter"/>
    <w:rsid w:val="000774C0"/>
  </w:style>
  <w:style w:type="character" w:customStyle="1" w:styleId="highwire-cite-metadata-date">
    <w:name w:val="highwire-cite-metadata-date"/>
    <w:basedOn w:val="Fuentedeprrafopredeter"/>
    <w:rsid w:val="000774C0"/>
  </w:style>
  <w:style w:type="character" w:customStyle="1" w:styleId="highwire-cite-metadata-volume">
    <w:name w:val="highwire-cite-metadata-volume"/>
    <w:basedOn w:val="Fuentedeprrafopredeter"/>
    <w:rsid w:val="000774C0"/>
  </w:style>
  <w:style w:type="character" w:customStyle="1" w:styleId="highwire-cite-metadata-issue">
    <w:name w:val="highwire-cite-metadata-issue"/>
    <w:basedOn w:val="Fuentedeprrafopredeter"/>
    <w:rsid w:val="000774C0"/>
  </w:style>
  <w:style w:type="character" w:customStyle="1" w:styleId="highwire-cite-metadata-pages">
    <w:name w:val="highwire-cite-metadata-pages"/>
    <w:basedOn w:val="Fuentedeprrafopredeter"/>
    <w:rsid w:val="000774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20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6704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58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0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are.diabetesjournals.org/content/40/8/1103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530</Words>
  <Characters>2918</Characters>
  <Application>Microsoft Office Word</Application>
  <DocSecurity>4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JCLP</cp:lastModifiedBy>
  <cp:revision>2</cp:revision>
  <dcterms:created xsi:type="dcterms:W3CDTF">2017-08-21T15:37:00Z</dcterms:created>
  <dcterms:modified xsi:type="dcterms:W3CDTF">2017-08-21T15:37:00Z</dcterms:modified>
</cp:coreProperties>
</file>