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D8EBF" w14:textId="77777777" w:rsidR="00B628A1" w:rsidRDefault="00B628A1" w:rsidP="00B628A1">
      <w:pPr>
        <w:pStyle w:val="Poromisin"/>
        <w:spacing w:after="240"/>
        <w:contextualSpacing/>
        <w:jc w:val="right"/>
        <w:rPr>
          <w:rFonts w:ascii="Calibri" w:hAnsi="Calibri"/>
          <w:sz w:val="24"/>
          <w:szCs w:val="24"/>
        </w:rPr>
      </w:pPr>
      <w:bookmarkStart w:id="0" w:name="_GoBack"/>
      <w:bookmarkEnd w:id="0"/>
      <w:r>
        <w:rPr>
          <w:rFonts w:ascii="Arial" w:hAnsi="Arial" w:cs="Arial"/>
          <w:b/>
          <w:noProof/>
          <w:sz w:val="28"/>
          <w:szCs w:val="28"/>
          <w:lang w:val="es-ES" w:eastAsia="es-ES"/>
        </w:rPr>
        <w:drawing>
          <wp:inline distT="0" distB="0" distL="0" distR="0" wp14:anchorId="7617D5BD" wp14:editId="0B6FAC99">
            <wp:extent cx="1403350" cy="502179"/>
            <wp:effectExtent l="19050" t="0" r="6350" b="0"/>
            <wp:docPr id="1" name="Picture 0" descr="logo socheD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cheD nuevo.jpg"/>
                    <pic:cNvPicPr/>
                  </pic:nvPicPr>
                  <pic:blipFill>
                    <a:blip r:embed="rId6"/>
                    <a:stretch>
                      <a:fillRect/>
                    </a:stretch>
                  </pic:blipFill>
                  <pic:spPr>
                    <a:xfrm>
                      <a:off x="0" y="0"/>
                      <a:ext cx="1408083" cy="503872"/>
                    </a:xfrm>
                    <a:prstGeom prst="rect">
                      <a:avLst/>
                    </a:prstGeom>
                  </pic:spPr>
                </pic:pic>
              </a:graphicData>
            </a:graphic>
          </wp:inline>
        </w:drawing>
      </w:r>
    </w:p>
    <w:p w14:paraId="052121ED" w14:textId="77777777" w:rsidR="00B628A1" w:rsidRDefault="00B628A1" w:rsidP="00B62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Arial" w:hAnsi="Arial" w:cs="Arial"/>
          <w:b/>
          <w:color w:val="000000"/>
          <w:sz w:val="28"/>
          <w:szCs w:val="28"/>
        </w:rPr>
      </w:pPr>
      <w:r>
        <w:rPr>
          <w:rFonts w:ascii="Arial" w:hAnsi="Arial" w:cs="Arial"/>
          <w:b/>
          <w:color w:val="000000"/>
          <w:sz w:val="28"/>
          <w:szCs w:val="28"/>
        </w:rPr>
        <w:t>ARTÍCULOS COMENTADOS</w:t>
      </w:r>
    </w:p>
    <w:p w14:paraId="631F285C" w14:textId="77777777" w:rsidR="00B628A1" w:rsidRDefault="00B628A1" w:rsidP="00B62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Arial" w:hAnsi="Arial" w:cs="Arial"/>
          <w:b/>
          <w:color w:val="000000"/>
          <w:sz w:val="28"/>
          <w:szCs w:val="28"/>
        </w:rPr>
      </w:pPr>
    </w:p>
    <w:p w14:paraId="0EA5CDAF" w14:textId="4FB647A3" w:rsidR="00B628A1" w:rsidRPr="00B628A1" w:rsidRDefault="00B628A1" w:rsidP="00B628A1">
      <w:pPr>
        <w:pStyle w:val="Poromisin"/>
        <w:spacing w:after="240"/>
        <w:contextualSpacing/>
        <w:rPr>
          <w:rStyle w:val="Ninguno"/>
          <w:rFonts w:ascii="Arial" w:eastAsia="Times New Roman" w:hAnsi="Arial" w:cs="Arial"/>
          <w:sz w:val="28"/>
          <w:szCs w:val="28"/>
        </w:rPr>
      </w:pPr>
      <w:r w:rsidRPr="00B628A1">
        <w:rPr>
          <w:rFonts w:ascii="Arial" w:hAnsi="Arial" w:cs="Arial"/>
          <w:b/>
          <w:sz w:val="28"/>
          <w:szCs w:val="28"/>
        </w:rPr>
        <w:t xml:space="preserve">Association of Testosterone Replacement With </w:t>
      </w:r>
      <w:proofErr w:type="gramStart"/>
      <w:r w:rsidRPr="00B628A1">
        <w:rPr>
          <w:rFonts w:ascii="Arial" w:hAnsi="Arial" w:cs="Arial"/>
          <w:b/>
          <w:sz w:val="28"/>
          <w:szCs w:val="28"/>
        </w:rPr>
        <w:t xml:space="preserve">Cardiovascular  </w:t>
      </w:r>
      <w:r w:rsidRPr="00B628A1">
        <w:rPr>
          <w:rStyle w:val="Ninguno"/>
          <w:rFonts w:ascii="Arial" w:hAnsi="Arial" w:cs="Arial"/>
          <w:b/>
          <w:sz w:val="28"/>
          <w:szCs w:val="28"/>
        </w:rPr>
        <w:t>Outcomes</w:t>
      </w:r>
      <w:proofErr w:type="gramEnd"/>
      <w:r w:rsidRPr="00B628A1">
        <w:rPr>
          <w:rStyle w:val="Ninguno"/>
          <w:rFonts w:ascii="Arial" w:hAnsi="Arial" w:cs="Arial"/>
          <w:b/>
          <w:sz w:val="28"/>
          <w:szCs w:val="28"/>
        </w:rPr>
        <w:t xml:space="preserve"> Among Men With Androgen Deficiency</w:t>
      </w:r>
      <w:r w:rsidRPr="00B628A1">
        <w:rPr>
          <w:rFonts w:ascii="Arial" w:hAnsi="Arial" w:cs="Arial"/>
          <w:sz w:val="28"/>
          <w:szCs w:val="28"/>
        </w:rPr>
        <w:t xml:space="preserve"> </w:t>
      </w:r>
    </w:p>
    <w:p w14:paraId="0DAB16BE" w14:textId="3D5C3228" w:rsidR="00B628A1" w:rsidRPr="00B628A1" w:rsidRDefault="00B628A1" w:rsidP="00B628A1">
      <w:pPr>
        <w:pStyle w:val="Poromisin"/>
        <w:spacing w:after="240"/>
        <w:contextualSpacing/>
        <w:rPr>
          <w:rFonts w:ascii="Arial" w:hAnsi="Arial" w:cs="Arial"/>
          <w:sz w:val="24"/>
          <w:szCs w:val="24"/>
        </w:rPr>
      </w:pPr>
    </w:p>
    <w:p w14:paraId="57C8A50C" w14:textId="77777777" w:rsidR="00B47BB4" w:rsidRPr="00B628A1" w:rsidRDefault="00394D5E" w:rsidP="00B47BB4">
      <w:pPr>
        <w:pStyle w:val="Poromisin"/>
        <w:spacing w:after="240"/>
        <w:contextualSpacing/>
        <w:rPr>
          <w:rFonts w:ascii="Arial" w:eastAsia="Times New Roman" w:hAnsi="Arial" w:cs="Arial"/>
          <w:sz w:val="20"/>
          <w:szCs w:val="20"/>
        </w:rPr>
      </w:pPr>
      <w:r w:rsidRPr="00B628A1">
        <w:rPr>
          <w:rFonts w:ascii="Arial" w:hAnsi="Arial" w:cs="Arial"/>
          <w:sz w:val="20"/>
          <w:szCs w:val="20"/>
        </w:rPr>
        <w:t xml:space="preserve">T. Craig </w:t>
      </w:r>
      <w:proofErr w:type="spellStart"/>
      <w:r w:rsidRPr="00B628A1">
        <w:rPr>
          <w:rFonts w:ascii="Arial" w:hAnsi="Arial" w:cs="Arial"/>
          <w:sz w:val="20"/>
          <w:szCs w:val="20"/>
        </w:rPr>
        <w:t>Cheetham</w:t>
      </w:r>
      <w:proofErr w:type="spellEnd"/>
      <w:r w:rsidRPr="00B628A1">
        <w:rPr>
          <w:rFonts w:ascii="Arial" w:hAnsi="Arial" w:cs="Arial"/>
          <w:sz w:val="20"/>
          <w:szCs w:val="20"/>
        </w:rPr>
        <w:t xml:space="preserve"> et al. </w:t>
      </w:r>
    </w:p>
    <w:p w14:paraId="4770AC8E" w14:textId="77777777" w:rsidR="004D687E" w:rsidRPr="00B628A1" w:rsidRDefault="00394D5E" w:rsidP="00B47BB4">
      <w:pPr>
        <w:pStyle w:val="Poromisin"/>
        <w:spacing w:after="240"/>
        <w:contextualSpacing/>
        <w:rPr>
          <w:rFonts w:ascii="Arial" w:eastAsia="Times New Roman" w:hAnsi="Arial" w:cs="Arial"/>
          <w:sz w:val="20"/>
          <w:szCs w:val="20"/>
          <w:lang w:val="es-ES"/>
        </w:rPr>
      </w:pPr>
      <w:r w:rsidRPr="00B628A1">
        <w:rPr>
          <w:rFonts w:ascii="Arial" w:hAnsi="Arial" w:cs="Arial"/>
          <w:sz w:val="20"/>
          <w:szCs w:val="20"/>
          <w:lang w:val="es-ES"/>
        </w:rPr>
        <w:t xml:space="preserve">JAMA </w:t>
      </w:r>
      <w:proofErr w:type="spellStart"/>
      <w:r w:rsidRPr="00B628A1">
        <w:rPr>
          <w:rFonts w:ascii="Arial" w:hAnsi="Arial" w:cs="Arial"/>
          <w:sz w:val="20"/>
          <w:szCs w:val="20"/>
          <w:lang w:val="es-ES"/>
        </w:rPr>
        <w:t>Intern</w:t>
      </w:r>
      <w:proofErr w:type="spellEnd"/>
      <w:r w:rsidRPr="00B628A1">
        <w:rPr>
          <w:rFonts w:ascii="Arial" w:hAnsi="Arial" w:cs="Arial"/>
          <w:sz w:val="20"/>
          <w:szCs w:val="20"/>
          <w:lang w:val="es-ES"/>
        </w:rPr>
        <w:t xml:space="preserve"> </w:t>
      </w:r>
      <w:proofErr w:type="spellStart"/>
      <w:r w:rsidRPr="00B628A1">
        <w:rPr>
          <w:rFonts w:ascii="Arial" w:hAnsi="Arial" w:cs="Arial"/>
          <w:sz w:val="20"/>
          <w:szCs w:val="20"/>
          <w:lang w:val="es-ES"/>
        </w:rPr>
        <w:t>Med</w:t>
      </w:r>
      <w:proofErr w:type="spellEnd"/>
      <w:r w:rsidRPr="00B628A1">
        <w:rPr>
          <w:rFonts w:ascii="Arial" w:hAnsi="Arial" w:cs="Arial"/>
          <w:sz w:val="20"/>
          <w:szCs w:val="20"/>
          <w:lang w:val="es-ES"/>
        </w:rPr>
        <w:t xml:space="preserve">. 2017 </w:t>
      </w:r>
      <w:proofErr w:type="spellStart"/>
      <w:r w:rsidRPr="00B628A1">
        <w:rPr>
          <w:rFonts w:ascii="Arial" w:hAnsi="Arial" w:cs="Arial"/>
          <w:sz w:val="20"/>
          <w:szCs w:val="20"/>
          <w:lang w:val="es-ES"/>
        </w:rPr>
        <w:t>Apr</w:t>
      </w:r>
      <w:proofErr w:type="spellEnd"/>
      <w:r w:rsidRPr="00B628A1">
        <w:rPr>
          <w:rFonts w:ascii="Arial" w:hAnsi="Arial" w:cs="Arial"/>
          <w:sz w:val="20"/>
          <w:szCs w:val="20"/>
          <w:lang w:val="es-ES"/>
        </w:rPr>
        <w:t xml:space="preserve"> 1;177(4):491-499.</w:t>
      </w:r>
    </w:p>
    <w:p w14:paraId="48988C57" w14:textId="77777777" w:rsidR="004D687E" w:rsidRPr="00B628A1" w:rsidRDefault="004D687E">
      <w:pPr>
        <w:pStyle w:val="Poromisin"/>
        <w:spacing w:after="240"/>
        <w:jc w:val="both"/>
        <w:rPr>
          <w:rFonts w:ascii="Arial" w:eastAsia="Times New Roman" w:hAnsi="Arial" w:cs="Arial"/>
          <w:sz w:val="24"/>
          <w:szCs w:val="24"/>
          <w:lang w:val="es-ES"/>
        </w:rPr>
      </w:pPr>
    </w:p>
    <w:p w14:paraId="1F4CCDC2" w14:textId="77777777" w:rsidR="004D687E" w:rsidRPr="00B628A1" w:rsidRDefault="00394D5E">
      <w:pPr>
        <w:pStyle w:val="Poromisin"/>
        <w:spacing w:after="240"/>
        <w:jc w:val="both"/>
        <w:rPr>
          <w:rFonts w:ascii="Arial" w:eastAsia="Times New Roman" w:hAnsi="Arial" w:cs="Arial"/>
          <w:sz w:val="24"/>
          <w:szCs w:val="24"/>
          <w:lang w:val="es-ES"/>
        </w:rPr>
      </w:pPr>
      <w:r w:rsidRPr="00B628A1">
        <w:rPr>
          <w:rStyle w:val="Ninguno"/>
          <w:rFonts w:ascii="Arial" w:hAnsi="Arial" w:cs="Arial"/>
          <w:caps/>
          <w:sz w:val="24"/>
          <w:szCs w:val="24"/>
          <w:lang w:val="es-ES_tradnl"/>
        </w:rPr>
        <w:t>Introducción</w:t>
      </w:r>
      <w:r w:rsidRPr="00B628A1">
        <w:rPr>
          <w:rFonts w:ascii="Arial" w:hAnsi="Arial" w:cs="Arial"/>
          <w:sz w:val="24"/>
          <w:szCs w:val="24"/>
          <w:lang w:val="es-ES_tradnl"/>
        </w:rPr>
        <w:t xml:space="preserve">: a partir de los 30 años se inicia el descenso paulatino de los niveles de testosterona </w:t>
      </w:r>
      <w:proofErr w:type="gramStart"/>
      <w:r w:rsidRPr="00B628A1">
        <w:rPr>
          <w:rFonts w:ascii="Arial" w:hAnsi="Arial" w:cs="Arial"/>
          <w:sz w:val="24"/>
          <w:szCs w:val="24"/>
          <w:lang w:val="es-ES_tradnl"/>
        </w:rPr>
        <w:t>plasmática</w:t>
      </w:r>
      <w:r w:rsidRPr="00B628A1">
        <w:rPr>
          <w:rFonts w:ascii="Arial" w:hAnsi="Arial" w:cs="Arial"/>
          <w:sz w:val="24"/>
          <w:szCs w:val="24"/>
          <w:lang w:val="es-ES"/>
        </w:rPr>
        <w:t xml:space="preserve">, </w:t>
      </w:r>
      <w:r w:rsidRPr="00B628A1">
        <w:rPr>
          <w:rFonts w:ascii="Arial" w:hAnsi="Arial" w:cs="Arial"/>
          <w:sz w:val="24"/>
          <w:szCs w:val="24"/>
          <w:lang w:val="es-ES_tradnl"/>
        </w:rPr>
        <w:t xml:space="preserve"> no</w:t>
      </w:r>
      <w:proofErr w:type="gramEnd"/>
      <w:r w:rsidRPr="00B628A1">
        <w:rPr>
          <w:rFonts w:ascii="Arial" w:hAnsi="Arial" w:cs="Arial"/>
          <w:sz w:val="24"/>
          <w:szCs w:val="24"/>
          <w:lang w:val="es-ES_tradnl"/>
        </w:rPr>
        <w:t xml:space="preserve"> siempre asociados a síntomas. El </w:t>
      </w:r>
      <w:proofErr w:type="spellStart"/>
      <w:r w:rsidRPr="00B628A1">
        <w:rPr>
          <w:rFonts w:ascii="Arial" w:hAnsi="Arial" w:cs="Arial"/>
          <w:sz w:val="24"/>
          <w:szCs w:val="24"/>
          <w:lang w:val="es-ES_tradnl"/>
        </w:rPr>
        <w:t>hipogonadismo</w:t>
      </w:r>
      <w:proofErr w:type="spellEnd"/>
      <w:r w:rsidRPr="00B628A1">
        <w:rPr>
          <w:rFonts w:ascii="Arial" w:hAnsi="Arial" w:cs="Arial"/>
          <w:sz w:val="24"/>
          <w:szCs w:val="24"/>
          <w:lang w:val="es-ES_tradnl"/>
        </w:rPr>
        <w:t xml:space="preserve"> se define con bajos niveles de testosterona </w:t>
      </w:r>
      <w:proofErr w:type="spellStart"/>
      <w:r w:rsidRPr="00B628A1">
        <w:rPr>
          <w:rFonts w:ascii="Arial" w:hAnsi="Arial" w:cs="Arial"/>
          <w:sz w:val="24"/>
          <w:szCs w:val="24"/>
          <w:lang w:val="es-ES_tradnl"/>
        </w:rPr>
        <w:t>plasm</w:t>
      </w:r>
      <w:proofErr w:type="spellEnd"/>
      <w:r w:rsidRPr="00B628A1">
        <w:rPr>
          <w:rFonts w:ascii="Arial" w:hAnsi="Arial" w:cs="Arial"/>
          <w:sz w:val="24"/>
          <w:szCs w:val="24"/>
          <w:lang w:val="es-ES"/>
        </w:rPr>
        <w:t>á</w:t>
      </w:r>
      <w:r w:rsidRPr="00B628A1">
        <w:rPr>
          <w:rFonts w:ascii="Arial" w:hAnsi="Arial" w:cs="Arial"/>
          <w:sz w:val="24"/>
          <w:szCs w:val="24"/>
          <w:lang w:val="pt-PT"/>
        </w:rPr>
        <w:t>tica asociado a 1 o m</w:t>
      </w:r>
      <w:proofErr w:type="spellStart"/>
      <w:r w:rsidRPr="00B628A1">
        <w:rPr>
          <w:rFonts w:ascii="Arial" w:hAnsi="Arial" w:cs="Arial"/>
          <w:sz w:val="24"/>
          <w:szCs w:val="24"/>
          <w:lang w:val="es-ES"/>
        </w:rPr>
        <w:t>ás</w:t>
      </w:r>
      <w:proofErr w:type="spellEnd"/>
      <w:r w:rsidRPr="00B628A1">
        <w:rPr>
          <w:rFonts w:ascii="Arial" w:hAnsi="Arial" w:cs="Arial"/>
          <w:sz w:val="24"/>
          <w:szCs w:val="24"/>
          <w:lang w:val="es-ES"/>
        </w:rPr>
        <w:t xml:space="preserve"> sí</w:t>
      </w:r>
      <w:proofErr w:type="spellStart"/>
      <w:r w:rsidRPr="00B628A1">
        <w:rPr>
          <w:rFonts w:ascii="Arial" w:hAnsi="Arial" w:cs="Arial"/>
          <w:sz w:val="24"/>
          <w:szCs w:val="24"/>
          <w:lang w:val="es-ES_tradnl"/>
        </w:rPr>
        <w:t>ntomas</w:t>
      </w:r>
      <w:proofErr w:type="spellEnd"/>
      <w:r w:rsidRPr="00B628A1">
        <w:rPr>
          <w:rFonts w:ascii="Arial" w:hAnsi="Arial" w:cs="Arial"/>
          <w:sz w:val="24"/>
          <w:szCs w:val="24"/>
          <w:lang w:val="es-ES_tradnl"/>
        </w:rPr>
        <w:t xml:space="preserve"> del s</w:t>
      </w:r>
      <w:r w:rsidRPr="00B628A1">
        <w:rPr>
          <w:rFonts w:ascii="Arial" w:hAnsi="Arial" w:cs="Arial"/>
          <w:sz w:val="24"/>
          <w:szCs w:val="24"/>
          <w:lang w:val="es-ES"/>
        </w:rPr>
        <w:t>í</w:t>
      </w:r>
      <w:proofErr w:type="spellStart"/>
      <w:r w:rsidRPr="00B628A1">
        <w:rPr>
          <w:rFonts w:ascii="Arial" w:hAnsi="Arial" w:cs="Arial"/>
          <w:sz w:val="24"/>
          <w:szCs w:val="24"/>
          <w:lang w:val="es-ES_tradnl"/>
        </w:rPr>
        <w:t>ndrome</w:t>
      </w:r>
      <w:proofErr w:type="spellEnd"/>
      <w:r w:rsidRPr="00B628A1">
        <w:rPr>
          <w:rFonts w:ascii="Arial" w:hAnsi="Arial" w:cs="Arial"/>
          <w:sz w:val="24"/>
          <w:szCs w:val="24"/>
          <w:lang w:val="es-ES_tradnl"/>
        </w:rPr>
        <w:t xml:space="preserve"> de deficiencia de </w:t>
      </w:r>
      <w:proofErr w:type="spellStart"/>
      <w:r w:rsidRPr="00B628A1">
        <w:rPr>
          <w:rFonts w:ascii="Arial" w:hAnsi="Arial" w:cs="Arial"/>
          <w:sz w:val="24"/>
          <w:szCs w:val="24"/>
          <w:lang w:val="es-ES_tradnl"/>
        </w:rPr>
        <w:t>andr</w:t>
      </w:r>
      <w:r w:rsidRPr="00B628A1">
        <w:rPr>
          <w:rFonts w:ascii="Arial" w:hAnsi="Arial" w:cs="Arial"/>
          <w:sz w:val="24"/>
          <w:szCs w:val="24"/>
          <w:lang w:val="es-ES"/>
        </w:rPr>
        <w:t>ó</w:t>
      </w:r>
      <w:r w:rsidRPr="00B628A1">
        <w:rPr>
          <w:rFonts w:ascii="Arial" w:hAnsi="Arial" w:cs="Arial"/>
          <w:sz w:val="24"/>
          <w:szCs w:val="24"/>
          <w:lang w:val="es-ES_tradnl"/>
        </w:rPr>
        <w:t>genos</w:t>
      </w:r>
      <w:proofErr w:type="spellEnd"/>
      <w:r w:rsidRPr="00B628A1">
        <w:rPr>
          <w:rFonts w:ascii="Arial" w:hAnsi="Arial" w:cs="Arial"/>
          <w:sz w:val="24"/>
          <w:szCs w:val="24"/>
          <w:lang w:val="es-ES_tradnl"/>
        </w:rPr>
        <w:t xml:space="preserve"> (debilidad, fatiga, p</w:t>
      </w:r>
      <w:r w:rsidRPr="00B628A1">
        <w:rPr>
          <w:rFonts w:ascii="Arial" w:hAnsi="Arial" w:cs="Arial"/>
          <w:sz w:val="24"/>
          <w:szCs w:val="24"/>
          <w:lang w:val="es-ES"/>
        </w:rPr>
        <w:t>é</w:t>
      </w:r>
      <w:proofErr w:type="spellStart"/>
      <w:r w:rsidRPr="00B628A1">
        <w:rPr>
          <w:rFonts w:ascii="Arial" w:hAnsi="Arial" w:cs="Arial"/>
          <w:sz w:val="24"/>
          <w:szCs w:val="24"/>
          <w:lang w:val="es-ES_tradnl"/>
        </w:rPr>
        <w:t>rdida</w:t>
      </w:r>
      <w:proofErr w:type="spellEnd"/>
      <w:r w:rsidRPr="00B628A1">
        <w:rPr>
          <w:rFonts w:ascii="Arial" w:hAnsi="Arial" w:cs="Arial"/>
          <w:sz w:val="24"/>
          <w:szCs w:val="24"/>
          <w:lang w:val="es-ES_tradnl"/>
        </w:rPr>
        <w:t xml:space="preserve"> de l</w:t>
      </w:r>
      <w:r w:rsidRPr="00B628A1">
        <w:rPr>
          <w:rFonts w:ascii="Arial" w:hAnsi="Arial" w:cs="Arial"/>
          <w:sz w:val="24"/>
          <w:szCs w:val="24"/>
          <w:lang w:val="es-ES"/>
        </w:rPr>
        <w:t>í</w:t>
      </w:r>
      <w:proofErr w:type="spellStart"/>
      <w:r w:rsidRPr="00B628A1">
        <w:rPr>
          <w:rFonts w:ascii="Arial" w:hAnsi="Arial" w:cs="Arial"/>
          <w:sz w:val="24"/>
          <w:szCs w:val="24"/>
          <w:lang w:val="es-ES_tradnl"/>
        </w:rPr>
        <w:t>bido</w:t>
      </w:r>
      <w:proofErr w:type="spellEnd"/>
      <w:r w:rsidRPr="00B628A1">
        <w:rPr>
          <w:rFonts w:ascii="Arial" w:hAnsi="Arial" w:cs="Arial"/>
          <w:sz w:val="24"/>
          <w:szCs w:val="24"/>
          <w:lang w:val="es-ES_tradnl"/>
        </w:rPr>
        <w:t xml:space="preserve">, </w:t>
      </w:r>
      <w:proofErr w:type="spellStart"/>
      <w:r w:rsidRPr="00B628A1">
        <w:rPr>
          <w:rFonts w:ascii="Arial" w:hAnsi="Arial" w:cs="Arial"/>
          <w:sz w:val="24"/>
          <w:szCs w:val="24"/>
          <w:lang w:val="es-ES_tradnl"/>
        </w:rPr>
        <w:t>disfunci</w:t>
      </w:r>
      <w:r w:rsidRPr="00B628A1">
        <w:rPr>
          <w:rFonts w:ascii="Arial" w:hAnsi="Arial" w:cs="Arial"/>
          <w:sz w:val="24"/>
          <w:szCs w:val="24"/>
          <w:lang w:val="es-ES"/>
        </w:rPr>
        <w:t>ón</w:t>
      </w:r>
      <w:proofErr w:type="spellEnd"/>
      <w:r w:rsidRPr="00B628A1">
        <w:rPr>
          <w:rFonts w:ascii="Arial" w:hAnsi="Arial" w:cs="Arial"/>
          <w:sz w:val="24"/>
          <w:szCs w:val="24"/>
          <w:lang w:val="es-ES"/>
        </w:rPr>
        <w:t xml:space="preserve"> eré</w:t>
      </w:r>
      <w:proofErr w:type="spellStart"/>
      <w:r w:rsidRPr="00B628A1">
        <w:rPr>
          <w:rFonts w:ascii="Arial" w:hAnsi="Arial" w:cs="Arial"/>
          <w:sz w:val="24"/>
          <w:szCs w:val="24"/>
          <w:lang w:val="es-ES_tradnl"/>
        </w:rPr>
        <w:t>ctil</w:t>
      </w:r>
      <w:proofErr w:type="spellEnd"/>
      <w:r w:rsidRPr="00B628A1">
        <w:rPr>
          <w:rFonts w:ascii="Arial" w:hAnsi="Arial" w:cs="Arial"/>
          <w:sz w:val="24"/>
          <w:szCs w:val="24"/>
          <w:lang w:val="es-ES_tradnl"/>
        </w:rPr>
        <w:t xml:space="preserve">, ginecomastia, bochornos, irritabilidad y </w:t>
      </w:r>
      <w:proofErr w:type="spellStart"/>
      <w:r w:rsidRPr="00B628A1">
        <w:rPr>
          <w:rFonts w:ascii="Arial" w:hAnsi="Arial" w:cs="Arial"/>
          <w:sz w:val="24"/>
          <w:szCs w:val="24"/>
          <w:lang w:val="es-ES_tradnl"/>
        </w:rPr>
        <w:t>depresi</w:t>
      </w:r>
      <w:r w:rsidRPr="00B628A1">
        <w:rPr>
          <w:rFonts w:ascii="Arial" w:hAnsi="Arial" w:cs="Arial"/>
          <w:sz w:val="24"/>
          <w:szCs w:val="24"/>
          <w:lang w:val="es-ES"/>
        </w:rPr>
        <w:t>ón</w:t>
      </w:r>
      <w:proofErr w:type="spellEnd"/>
      <w:r w:rsidRPr="00B628A1">
        <w:rPr>
          <w:rFonts w:ascii="Arial" w:hAnsi="Arial" w:cs="Arial"/>
          <w:sz w:val="24"/>
          <w:szCs w:val="24"/>
          <w:lang w:val="es-ES"/>
        </w:rPr>
        <w:t>)</w:t>
      </w:r>
      <w:r w:rsidRPr="00B628A1">
        <w:rPr>
          <w:rFonts w:ascii="Arial" w:hAnsi="Arial" w:cs="Arial"/>
          <w:sz w:val="24"/>
          <w:szCs w:val="24"/>
          <w:lang w:val="es-ES_tradnl"/>
        </w:rPr>
        <w:t xml:space="preserve">.  Este síndrome </w:t>
      </w:r>
      <w:proofErr w:type="gramStart"/>
      <w:r w:rsidRPr="00B628A1">
        <w:rPr>
          <w:rFonts w:ascii="Arial" w:hAnsi="Arial" w:cs="Arial"/>
          <w:sz w:val="24"/>
          <w:szCs w:val="24"/>
          <w:lang w:val="es-ES_tradnl"/>
        </w:rPr>
        <w:t>se  trata</w:t>
      </w:r>
      <w:proofErr w:type="gramEnd"/>
      <w:r w:rsidRPr="00B628A1">
        <w:rPr>
          <w:rFonts w:ascii="Arial" w:hAnsi="Arial" w:cs="Arial"/>
          <w:sz w:val="24"/>
          <w:szCs w:val="24"/>
          <w:lang w:val="es-ES_tradnl"/>
        </w:rPr>
        <w:t xml:space="preserve"> con testosterona exógena (inyectable o tópica) lo que resulta en mejoría de los síntomas. Existe controversia con respecto a la seguridad de la terapia de reemplazo de testosterona (TRT) </w:t>
      </w:r>
      <w:proofErr w:type="spellStart"/>
      <w:r w:rsidRPr="00B628A1">
        <w:rPr>
          <w:rFonts w:ascii="Arial" w:hAnsi="Arial" w:cs="Arial"/>
          <w:sz w:val="24"/>
          <w:szCs w:val="24"/>
          <w:lang w:val="es-ES_tradnl"/>
        </w:rPr>
        <w:t>despu</w:t>
      </w:r>
      <w:proofErr w:type="spellEnd"/>
      <w:r w:rsidRPr="00B628A1">
        <w:rPr>
          <w:rFonts w:ascii="Arial" w:hAnsi="Arial" w:cs="Arial"/>
          <w:sz w:val="24"/>
          <w:szCs w:val="24"/>
          <w:lang w:val="es-ES"/>
        </w:rPr>
        <w:t>é</w:t>
      </w:r>
      <w:r w:rsidRPr="00B628A1">
        <w:rPr>
          <w:rFonts w:ascii="Arial" w:hAnsi="Arial" w:cs="Arial"/>
          <w:sz w:val="24"/>
          <w:szCs w:val="24"/>
          <w:lang w:val="es-ES_tradnl"/>
        </w:rPr>
        <w:t>s de estudios recientes donde la asocian a un mayor riesgo de eventos cardiovasculares adversos.</w:t>
      </w:r>
    </w:p>
    <w:p w14:paraId="607E5162" w14:textId="77777777" w:rsidR="004D687E" w:rsidRPr="00B628A1" w:rsidRDefault="00394D5E">
      <w:pPr>
        <w:pStyle w:val="Poromisin"/>
        <w:spacing w:after="240"/>
        <w:jc w:val="both"/>
        <w:rPr>
          <w:rFonts w:ascii="Arial" w:eastAsia="Times New Roman" w:hAnsi="Arial" w:cs="Arial"/>
          <w:sz w:val="24"/>
          <w:szCs w:val="24"/>
          <w:lang w:val="es-ES"/>
        </w:rPr>
      </w:pPr>
      <w:r w:rsidRPr="00B628A1">
        <w:rPr>
          <w:rStyle w:val="Ninguno"/>
          <w:rFonts w:ascii="Arial" w:hAnsi="Arial" w:cs="Arial"/>
          <w:caps/>
          <w:sz w:val="24"/>
          <w:szCs w:val="24"/>
          <w:lang w:val="es-ES_tradnl"/>
        </w:rPr>
        <w:t>Objetivo</w:t>
      </w:r>
      <w:r w:rsidRPr="00B628A1">
        <w:rPr>
          <w:rFonts w:ascii="Arial" w:hAnsi="Arial" w:cs="Arial"/>
          <w:sz w:val="24"/>
          <w:szCs w:val="24"/>
          <w:lang w:val="es-ES_tradnl"/>
        </w:rPr>
        <w:t xml:space="preserve">: demostrar la asociación entre pacientes con deficiencia androgénica con TRT y su riesgo de eventos CV. </w:t>
      </w:r>
    </w:p>
    <w:p w14:paraId="6905087F" w14:textId="77777777" w:rsidR="004D687E" w:rsidRPr="00B628A1" w:rsidRDefault="00394D5E">
      <w:pPr>
        <w:pStyle w:val="Poromisin"/>
        <w:spacing w:after="240"/>
        <w:jc w:val="both"/>
        <w:rPr>
          <w:rFonts w:ascii="Arial" w:eastAsia="Times New Roman" w:hAnsi="Arial" w:cs="Arial"/>
          <w:sz w:val="24"/>
          <w:szCs w:val="24"/>
          <w:lang w:val="es-ES"/>
        </w:rPr>
      </w:pPr>
      <w:r w:rsidRPr="00B628A1">
        <w:rPr>
          <w:rStyle w:val="Ninguno"/>
          <w:rFonts w:ascii="Arial" w:hAnsi="Arial" w:cs="Arial"/>
          <w:caps/>
          <w:sz w:val="24"/>
          <w:szCs w:val="24"/>
          <w:lang w:val="es-ES_tradnl"/>
        </w:rPr>
        <w:t xml:space="preserve">Método: </w:t>
      </w:r>
      <w:r w:rsidRPr="00B628A1">
        <w:rPr>
          <w:rFonts w:ascii="Arial" w:hAnsi="Arial" w:cs="Arial"/>
          <w:sz w:val="24"/>
          <w:szCs w:val="24"/>
          <w:lang w:val="es-ES_tradnl"/>
        </w:rPr>
        <w:t xml:space="preserve">estudio de cohorte retrospectivo. Se incluyó el registro médico de hombres mayores de 40 años con diagnóstico de déficit de andrógenos conocido o niveles bajos de testosterona (&lt;300 </w:t>
      </w:r>
      <w:proofErr w:type="spellStart"/>
      <w:r w:rsidRPr="00B628A1">
        <w:rPr>
          <w:rFonts w:ascii="Arial" w:hAnsi="Arial" w:cs="Arial"/>
          <w:sz w:val="24"/>
          <w:szCs w:val="24"/>
          <w:lang w:val="es-ES_tradnl"/>
        </w:rPr>
        <w:t>ng</w:t>
      </w:r>
      <w:proofErr w:type="spellEnd"/>
      <w:r w:rsidRPr="00B628A1">
        <w:rPr>
          <w:rFonts w:ascii="Arial" w:hAnsi="Arial" w:cs="Arial"/>
          <w:sz w:val="24"/>
          <w:szCs w:val="24"/>
          <w:lang w:val="es-ES_tradnl"/>
        </w:rPr>
        <w:t>/</w:t>
      </w:r>
      <w:proofErr w:type="spellStart"/>
      <w:r w:rsidRPr="00B628A1">
        <w:rPr>
          <w:rFonts w:ascii="Arial" w:hAnsi="Arial" w:cs="Arial"/>
          <w:sz w:val="24"/>
          <w:szCs w:val="24"/>
          <w:lang w:val="es-ES_tradnl"/>
        </w:rPr>
        <w:t>dL</w:t>
      </w:r>
      <w:proofErr w:type="spellEnd"/>
      <w:r w:rsidRPr="00B628A1">
        <w:rPr>
          <w:rFonts w:ascii="Arial" w:hAnsi="Arial" w:cs="Arial"/>
          <w:sz w:val="24"/>
          <w:szCs w:val="24"/>
          <w:lang w:val="es-ES_tradnl"/>
        </w:rPr>
        <w:t>) desde 01 de enero 1999 al 31 de diciembre 2010, con seguimiento hasta el 31 de diciembre de 2012. El grupo se dividió entre los pacientes tratados o no con TRT. En el seguimiento se pesquisó eventos CV (IAM o revascularización coronaria, angina inestable, TIA o muerte súbita)</w:t>
      </w:r>
      <w:r w:rsidRPr="00B628A1">
        <w:rPr>
          <w:rFonts w:ascii="Arial" w:hAnsi="Arial" w:cs="Arial"/>
          <w:sz w:val="24"/>
          <w:szCs w:val="24"/>
          <w:lang w:val="es-ES"/>
        </w:rPr>
        <w:t xml:space="preserve">. </w:t>
      </w:r>
    </w:p>
    <w:p w14:paraId="0123DF8F" w14:textId="77777777" w:rsidR="004D687E" w:rsidRPr="00B628A1" w:rsidRDefault="00394D5E">
      <w:pPr>
        <w:pStyle w:val="Poromisin"/>
        <w:spacing w:after="240"/>
        <w:jc w:val="both"/>
        <w:rPr>
          <w:rFonts w:ascii="Arial" w:eastAsia="Times New Roman" w:hAnsi="Arial" w:cs="Arial"/>
          <w:sz w:val="24"/>
          <w:szCs w:val="24"/>
          <w:lang w:val="es-ES"/>
        </w:rPr>
      </w:pPr>
      <w:r w:rsidRPr="00B628A1">
        <w:rPr>
          <w:rStyle w:val="Ninguno"/>
          <w:rFonts w:ascii="Arial" w:hAnsi="Arial" w:cs="Arial"/>
          <w:caps/>
          <w:sz w:val="24"/>
          <w:szCs w:val="24"/>
          <w:lang w:val="es-ES_tradnl"/>
        </w:rPr>
        <w:t>Resultados</w:t>
      </w:r>
      <w:r w:rsidRPr="00B628A1">
        <w:rPr>
          <w:rFonts w:ascii="Arial" w:hAnsi="Arial" w:cs="Arial"/>
          <w:sz w:val="24"/>
          <w:szCs w:val="24"/>
          <w:lang w:val="es-ES_tradnl"/>
        </w:rPr>
        <w:t xml:space="preserve">: un total de 44.335 hombres cumplieron criterios de inclusión de deficiencia androgénica. 8.808 pacientes (19,8%) fueron los tratados y 35.527 (80,2%) fueron los no tratados. Se evidenció mayor número de eventos CV en el grupo no tratados (10,2%) vs los tratados (8,2%) durante </w:t>
      </w:r>
      <w:proofErr w:type="gramStart"/>
      <w:r w:rsidRPr="00B628A1">
        <w:rPr>
          <w:rFonts w:ascii="Arial" w:hAnsi="Arial" w:cs="Arial"/>
          <w:sz w:val="24"/>
          <w:szCs w:val="24"/>
          <w:lang w:val="es-ES_tradnl"/>
        </w:rPr>
        <w:t>un mediana</w:t>
      </w:r>
      <w:proofErr w:type="gramEnd"/>
      <w:r w:rsidRPr="00B628A1">
        <w:rPr>
          <w:rFonts w:ascii="Arial" w:hAnsi="Arial" w:cs="Arial"/>
          <w:sz w:val="24"/>
          <w:szCs w:val="24"/>
          <w:lang w:val="es-ES_tradnl"/>
        </w:rPr>
        <w:t xml:space="preserve"> de 3,4 años. En el grupo de &gt;65 años y con mayor número de comorbilidades, hubo mayor número de eventos CV en aquellos no tratados con TRT que aquellos tratados (p &lt; 0,001). Los pacientes que recibieron tratamiento con testosterona tópica tuvieron una leve mayor tendencia en el número de eventos CV en comparación con los que recibieron testosterona inyectable (15,5 por 1000 personas/año vs 14,5 por 1000 personas/año) con OR ajustado de 1,02 (95% IC 1,00 - 1,05).</w:t>
      </w:r>
    </w:p>
    <w:p w14:paraId="5844283F" w14:textId="08C226D7" w:rsidR="004D687E" w:rsidRDefault="00394D5E">
      <w:pPr>
        <w:pStyle w:val="Poromisin"/>
        <w:spacing w:after="240"/>
        <w:jc w:val="both"/>
        <w:rPr>
          <w:rFonts w:ascii="Arial" w:hAnsi="Arial" w:cs="Arial"/>
          <w:sz w:val="24"/>
          <w:szCs w:val="24"/>
          <w:lang w:val="es-ES_tradnl"/>
        </w:rPr>
      </w:pPr>
      <w:r w:rsidRPr="00B628A1">
        <w:rPr>
          <w:rStyle w:val="Ninguno"/>
          <w:rFonts w:ascii="Arial" w:hAnsi="Arial" w:cs="Arial"/>
          <w:caps/>
          <w:sz w:val="24"/>
          <w:szCs w:val="24"/>
          <w:lang w:val="es-ES_tradnl"/>
        </w:rPr>
        <w:t>Conclusiones:</w:t>
      </w:r>
      <w:r w:rsidRPr="00B628A1">
        <w:rPr>
          <w:rFonts w:ascii="Arial" w:hAnsi="Arial" w:cs="Arial"/>
          <w:sz w:val="24"/>
          <w:szCs w:val="24"/>
          <w:lang w:val="es-ES_tradnl"/>
        </w:rPr>
        <w:t xml:space="preserve"> Hombres con deficiencia de andrógenos con TRT tuvieron menor número de eventos CV en el seguimiento promedio de 3,4 años.</w:t>
      </w:r>
    </w:p>
    <w:p w14:paraId="1B58C772" w14:textId="03DA3907" w:rsidR="00B628A1" w:rsidRPr="00B628A1" w:rsidRDefault="00B628A1">
      <w:pPr>
        <w:pStyle w:val="Poromisin"/>
        <w:spacing w:after="240"/>
        <w:jc w:val="both"/>
        <w:rPr>
          <w:rFonts w:ascii="Arial" w:eastAsia="Times New Roman" w:hAnsi="Arial" w:cs="Arial"/>
          <w:i/>
          <w:sz w:val="24"/>
          <w:szCs w:val="24"/>
          <w:lang w:val="es-ES"/>
        </w:rPr>
      </w:pPr>
      <w:r w:rsidRPr="00B628A1">
        <w:rPr>
          <w:rFonts w:ascii="Arial" w:hAnsi="Arial" w:cs="Arial"/>
          <w:i/>
          <w:sz w:val="24"/>
          <w:szCs w:val="24"/>
          <w:lang w:val="es-ES"/>
        </w:rPr>
        <w:t>Comentado por Dra. Carolina Orellana B. Residente de Endocrinología Adultos de Universidad de Chile, Hospital Del Salvador</w:t>
      </w:r>
    </w:p>
    <w:sectPr w:rsidR="00B628A1" w:rsidRPr="00B628A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1F6C3" w14:textId="77777777" w:rsidR="00394D5E" w:rsidRDefault="00394D5E">
      <w:r>
        <w:separator/>
      </w:r>
    </w:p>
  </w:endnote>
  <w:endnote w:type="continuationSeparator" w:id="0">
    <w:p w14:paraId="12FD94D4" w14:textId="77777777" w:rsidR="00394D5E" w:rsidRDefault="0039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F5ECB" w14:textId="77777777" w:rsidR="004D687E" w:rsidRDefault="004D687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AD43B" w14:textId="77777777" w:rsidR="00394D5E" w:rsidRDefault="00394D5E">
      <w:r>
        <w:separator/>
      </w:r>
    </w:p>
  </w:footnote>
  <w:footnote w:type="continuationSeparator" w:id="0">
    <w:p w14:paraId="06DB79CE" w14:textId="77777777" w:rsidR="00394D5E" w:rsidRDefault="00394D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BAC2" w14:textId="77777777" w:rsidR="004D687E" w:rsidRDefault="004D68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7E"/>
    <w:rsid w:val="00080431"/>
    <w:rsid w:val="00394D5E"/>
    <w:rsid w:val="004D687E"/>
    <w:rsid w:val="00B47BB4"/>
    <w:rsid w:val="00B628A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E0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w:hAnsi="Helvetica" w:cs="Arial Unicode MS"/>
      <w:color w:val="000000"/>
      <w:sz w:val="22"/>
      <w:szCs w:val="22"/>
      <w:lang w:val="en-US"/>
    </w:rPr>
  </w:style>
  <w:style w:type="character" w:customStyle="1" w:styleId="Ninguno">
    <w:name w:val="Ninguno"/>
    <w:rPr>
      <w:lang w:val="en-US"/>
    </w:rPr>
  </w:style>
  <w:style w:type="paragraph" w:customStyle="1" w:styleId="Cuerpo">
    <w:name w:val="Cuerpo"/>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JCLP</cp:lastModifiedBy>
  <cp:revision>2</cp:revision>
  <dcterms:created xsi:type="dcterms:W3CDTF">2017-08-21T15:39:00Z</dcterms:created>
  <dcterms:modified xsi:type="dcterms:W3CDTF">2017-08-21T15:39:00Z</dcterms:modified>
</cp:coreProperties>
</file>